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75F17F" w14:textId="77777777" w:rsidR="007A690C" w:rsidRPr="00D12BB1" w:rsidRDefault="00542FDB" w:rsidP="001504D1">
      <w:pPr>
        <w:jc w:val="right"/>
        <w:rPr>
          <w:b/>
          <w:bCs/>
          <w:lang w:val="pl-PL" w:bidi="pl-PL"/>
        </w:rPr>
      </w:pPr>
      <w:r w:rsidRPr="00D12BB1">
        <w:rPr>
          <w:rFonts w:ascii="Calibri" w:hAnsi="Calibri"/>
          <w:b/>
          <w:i/>
          <w:sz w:val="18"/>
          <w:szCs w:val="18"/>
          <w:lang w:val="pl-PL"/>
        </w:rPr>
        <w:t xml:space="preserve">Załącznik nr </w:t>
      </w:r>
      <w:r w:rsidR="00CD348D">
        <w:rPr>
          <w:rFonts w:ascii="Calibri" w:hAnsi="Calibri"/>
          <w:b/>
          <w:i/>
          <w:sz w:val="18"/>
          <w:szCs w:val="18"/>
          <w:lang w:val="pl-PL"/>
        </w:rPr>
        <w:t>4</w:t>
      </w:r>
      <w:r w:rsidRPr="00D12BB1">
        <w:rPr>
          <w:rFonts w:ascii="Calibri" w:hAnsi="Calibri"/>
          <w:b/>
          <w:i/>
          <w:sz w:val="18"/>
          <w:szCs w:val="18"/>
          <w:lang w:val="pl-PL"/>
        </w:rPr>
        <w:t>.1 do Instrukcji kredytowania osób fizycznych w Banku Spółdzielczym w Nidzicy</w:t>
      </w:r>
    </w:p>
    <w:p w14:paraId="23BE4BFC" w14:textId="77777777" w:rsidR="00B749DC" w:rsidRDefault="00B749DC" w:rsidP="001504D1">
      <w:pPr>
        <w:jc w:val="center"/>
        <w:rPr>
          <w:b/>
          <w:bCs/>
          <w:color w:val="008364"/>
          <w:lang w:val="pl-PL" w:bidi="pl-PL"/>
        </w:rPr>
      </w:pPr>
      <w:bookmarkStart w:id="0" w:name="_Hlk515969211"/>
      <w:r w:rsidRPr="00C93D77">
        <w:rPr>
          <w:b/>
          <w:bCs/>
          <w:color w:val="008364"/>
          <w:lang w:val="pl-PL" w:bidi="pl-PL"/>
        </w:rPr>
        <w:t>OGÓLNE INFORMACJE DOTYCZĄCE UMOWY KREDYTU HIPOTECZNEGO</w:t>
      </w:r>
      <w:r w:rsidR="00C94EEB">
        <w:rPr>
          <w:b/>
          <w:bCs/>
          <w:color w:val="008364"/>
          <w:lang w:val="pl-PL" w:bidi="pl-PL"/>
        </w:rPr>
        <w:t xml:space="preserve"> UKH</w:t>
      </w:r>
    </w:p>
    <w:bookmarkEnd w:id="0"/>
    <w:p w14:paraId="5675DAE3" w14:textId="77777777" w:rsidR="00B749DC" w:rsidRDefault="00B749DC" w:rsidP="001504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b/>
          <w:lang w:val="pl-PL" w:bidi="pl-PL"/>
        </w:rPr>
        <w:t>Firma (nazwa), siedziba</w:t>
      </w:r>
      <w:r w:rsidRPr="007A690C">
        <w:rPr>
          <w:lang w:val="pl-PL" w:bidi="pl-PL"/>
        </w:rPr>
        <w:t xml:space="preserve"> (miejsce zamieszkania) i adres podmiotu publikującego informację</w:t>
      </w:r>
      <w:r>
        <w:rPr>
          <w:lang w:val="pl-PL" w:bidi="pl-PL"/>
        </w:rPr>
        <w:t>;</w:t>
      </w:r>
    </w:p>
    <w:p w14:paraId="025B163A" w14:textId="77777777" w:rsidR="00B749DC" w:rsidRPr="00B07F19" w:rsidRDefault="00B749DC" w:rsidP="001504D1">
      <w:pPr>
        <w:pStyle w:val="Akapitzlist"/>
        <w:ind w:left="786"/>
        <w:rPr>
          <w:i/>
          <w:lang w:val="pl-PL"/>
        </w:rPr>
      </w:pPr>
    </w:p>
    <w:p w14:paraId="7B7067CA" w14:textId="77777777" w:rsidR="00542FDB" w:rsidRPr="00E11BC0" w:rsidRDefault="00542FDB" w:rsidP="001504D1">
      <w:pPr>
        <w:pStyle w:val="Akapitzlist"/>
        <w:rPr>
          <w:b/>
          <w:i/>
          <w:lang w:val="pl-PL" w:bidi="pl-PL"/>
        </w:rPr>
      </w:pPr>
      <w:r w:rsidRPr="00E11BC0">
        <w:rPr>
          <w:b/>
          <w:i/>
          <w:lang w:val="pl-PL" w:bidi="pl-PL"/>
        </w:rPr>
        <w:t>Bank Spółdzielczy w Nidzicy</w:t>
      </w:r>
    </w:p>
    <w:p w14:paraId="224A9D7C" w14:textId="77777777" w:rsidR="00542FDB" w:rsidRPr="00E11BC0" w:rsidRDefault="00542FDB" w:rsidP="001504D1">
      <w:pPr>
        <w:pStyle w:val="Akapitzlist"/>
        <w:rPr>
          <w:b/>
          <w:i/>
          <w:lang w:val="pl-PL" w:bidi="pl-PL"/>
        </w:rPr>
      </w:pPr>
      <w:r w:rsidRPr="00E11BC0">
        <w:rPr>
          <w:b/>
          <w:i/>
          <w:lang w:val="pl-PL" w:bidi="pl-PL"/>
        </w:rPr>
        <w:t>Ul. Mickiewicza 3</w:t>
      </w:r>
    </w:p>
    <w:p w14:paraId="23885439" w14:textId="77777777" w:rsidR="00542FDB" w:rsidRPr="00B07F19" w:rsidRDefault="00542FDB" w:rsidP="001504D1">
      <w:pPr>
        <w:pStyle w:val="Akapitzlist"/>
        <w:rPr>
          <w:b/>
          <w:i/>
          <w:lang w:val="pl-PL" w:bidi="pl-PL"/>
        </w:rPr>
      </w:pPr>
      <w:r w:rsidRPr="00E11BC0">
        <w:rPr>
          <w:b/>
          <w:i/>
          <w:lang w:val="pl-PL" w:bidi="pl-PL"/>
        </w:rPr>
        <w:t>13-100 Nidzica</w:t>
      </w:r>
    </w:p>
    <w:p w14:paraId="4013CEB2" w14:textId="77777777" w:rsidR="00B749DC" w:rsidRPr="00585D92" w:rsidRDefault="00B749DC" w:rsidP="001504D1">
      <w:pPr>
        <w:pStyle w:val="Akapitzlist"/>
        <w:rPr>
          <w:b/>
          <w:lang w:val="pl-PL" w:bidi="pl-PL"/>
        </w:rPr>
      </w:pPr>
    </w:p>
    <w:p w14:paraId="52ED6126" w14:textId="77777777" w:rsidR="00B749DC" w:rsidRDefault="00B749DC" w:rsidP="001504D1">
      <w:pPr>
        <w:pStyle w:val="Akapitzlist"/>
        <w:numPr>
          <w:ilvl w:val="0"/>
          <w:numId w:val="1"/>
        </w:numPr>
        <w:rPr>
          <w:b/>
          <w:lang w:val="pl-PL" w:bidi="pl-PL"/>
        </w:rPr>
      </w:pPr>
      <w:r>
        <w:rPr>
          <w:b/>
          <w:lang w:val="pl-PL" w:bidi="pl-PL"/>
        </w:rPr>
        <w:t>C</w:t>
      </w:r>
      <w:r w:rsidRPr="007A690C">
        <w:rPr>
          <w:b/>
          <w:lang w:val="pl-PL" w:bidi="pl-PL"/>
        </w:rPr>
        <w:t>ele, na które kredyt hipo</w:t>
      </w:r>
      <w:r>
        <w:rPr>
          <w:b/>
          <w:lang w:val="pl-PL" w:bidi="pl-PL"/>
        </w:rPr>
        <w:t>teczny może zostać wykorzystany na:</w:t>
      </w:r>
    </w:p>
    <w:p w14:paraId="77B4CA84" w14:textId="77777777" w:rsidR="00B749DC" w:rsidRDefault="00B749DC" w:rsidP="001504D1">
      <w:pPr>
        <w:pStyle w:val="Akapitzlist"/>
        <w:ind w:left="786"/>
        <w:rPr>
          <w:b/>
          <w:lang w:val="pl-PL" w:bidi="pl-PL"/>
        </w:rPr>
      </w:pPr>
    </w:p>
    <w:p w14:paraId="6DCA1061" w14:textId="77777777" w:rsidR="00B749DC" w:rsidRPr="00A36563" w:rsidRDefault="0083057B" w:rsidP="001504D1">
      <w:pPr>
        <w:pStyle w:val="Akapitzlist"/>
        <w:ind w:left="786"/>
        <w:rPr>
          <w:i/>
          <w:lang w:val="pl-PL" w:bidi="pl-PL"/>
        </w:rPr>
      </w:pPr>
      <w:r w:rsidRPr="00663C41">
        <w:rPr>
          <w:b/>
          <w:i/>
          <w:color w:val="008364"/>
          <w:lang w:val="pl-PL" w:bidi="pl-PL"/>
        </w:rPr>
        <w:t>Uniwersalny Kredyt Hipoteczny (UKH)</w:t>
      </w:r>
      <w:r w:rsidR="00B749DC" w:rsidRPr="00663C41">
        <w:rPr>
          <w:b/>
          <w:i/>
          <w:color w:val="008364"/>
          <w:lang w:val="pl-PL" w:bidi="pl-PL"/>
        </w:rPr>
        <w:t xml:space="preserve"> zabezpieczony hipoteką przeznaczony na spłatę następujących zobowiązań:</w:t>
      </w:r>
      <w:r w:rsidR="00663C41" w:rsidRPr="00663C41">
        <w:rPr>
          <w:i/>
          <w:color w:val="008364"/>
          <w:lang w:val="pl-PL" w:bidi="pl-PL"/>
        </w:rPr>
        <w:t xml:space="preserve"> </w:t>
      </w:r>
      <w:r w:rsidR="00663C41">
        <w:rPr>
          <w:i/>
          <w:lang w:val="pl-PL" w:bidi="pl-PL"/>
        </w:rPr>
        <w:t xml:space="preserve">cel dowolny </w:t>
      </w:r>
    </w:p>
    <w:p w14:paraId="7BE33EC3" w14:textId="77777777" w:rsidR="00B749DC" w:rsidRPr="00B07F19" w:rsidRDefault="00B749DC" w:rsidP="001504D1">
      <w:pPr>
        <w:pStyle w:val="Akapitzlist"/>
        <w:ind w:left="1440"/>
        <w:rPr>
          <w:i/>
          <w:lang w:val="pl-PL" w:bidi="pl-PL"/>
        </w:rPr>
      </w:pPr>
    </w:p>
    <w:p w14:paraId="57EBC3D6" w14:textId="77777777" w:rsidR="00B749DC" w:rsidRDefault="00B749DC" w:rsidP="001504D1">
      <w:pPr>
        <w:pStyle w:val="Akapitzlist"/>
        <w:numPr>
          <w:ilvl w:val="0"/>
          <w:numId w:val="1"/>
        </w:numPr>
        <w:rPr>
          <w:lang w:val="pl-PL" w:bidi="pl-PL"/>
        </w:rPr>
      </w:pPr>
      <w:r>
        <w:rPr>
          <w:b/>
          <w:lang w:val="pl-PL" w:bidi="pl-PL"/>
        </w:rPr>
        <w:t>F</w:t>
      </w:r>
      <w:r w:rsidRPr="007A690C">
        <w:rPr>
          <w:b/>
          <w:lang w:val="pl-PL" w:bidi="pl-PL"/>
        </w:rPr>
        <w:t>ormy zabezpieczenia, w tym wskazanie możliwości, że przedmiot zabezpieczenia może znajdować się w innym niż Rzeczpospolita Polska</w:t>
      </w:r>
      <w:r w:rsidRPr="007A690C">
        <w:rPr>
          <w:lang w:val="pl-PL" w:bidi="pl-PL"/>
        </w:rPr>
        <w:t xml:space="preserve"> państwie c</w:t>
      </w:r>
      <w:r w:rsidR="00C94EEB">
        <w:rPr>
          <w:lang w:val="pl-PL" w:bidi="pl-PL"/>
        </w:rPr>
        <w:t>zło</w:t>
      </w:r>
      <w:r w:rsidRPr="007A690C">
        <w:rPr>
          <w:lang w:val="pl-PL" w:bidi="pl-PL"/>
        </w:rPr>
        <w:t>nkowskim, o ile t</w:t>
      </w:r>
      <w:r>
        <w:rPr>
          <w:lang w:val="pl-PL" w:bidi="pl-PL"/>
        </w:rPr>
        <w:t xml:space="preserve">aka możliwość jest przewidziana: </w:t>
      </w:r>
    </w:p>
    <w:p w14:paraId="0AC4D278" w14:textId="77777777" w:rsidR="00B749DC" w:rsidRDefault="00B749DC" w:rsidP="001504D1">
      <w:pPr>
        <w:pStyle w:val="Akapitzlist"/>
        <w:ind w:left="786"/>
        <w:rPr>
          <w:lang w:val="pl-PL" w:bidi="pl-PL"/>
        </w:rPr>
      </w:pPr>
    </w:p>
    <w:p w14:paraId="3BCB0462" w14:textId="77777777" w:rsidR="00B749DC" w:rsidRPr="00B07F19" w:rsidRDefault="00B749DC" w:rsidP="001504D1">
      <w:pPr>
        <w:pStyle w:val="Akapitzlist"/>
        <w:tabs>
          <w:tab w:val="left" w:pos="2010"/>
        </w:tabs>
        <w:rPr>
          <w:b/>
          <w:i/>
          <w:lang w:val="pl-PL" w:bidi="pl-PL"/>
        </w:rPr>
      </w:pPr>
      <w:r w:rsidRPr="00B07F19">
        <w:rPr>
          <w:b/>
          <w:i/>
          <w:color w:val="008364"/>
          <w:lang w:val="pl-PL" w:bidi="pl-PL"/>
        </w:rPr>
        <w:t>Prawne zabezpieczenie spłaty kredytu:</w:t>
      </w:r>
      <w:r w:rsidRPr="00B07F19">
        <w:rPr>
          <w:b/>
          <w:i/>
          <w:color w:val="008364"/>
          <w:lang w:val="pl-PL" w:bidi="pl-PL"/>
        </w:rPr>
        <w:tab/>
      </w:r>
      <w:r w:rsidRPr="00B07F19">
        <w:rPr>
          <w:b/>
          <w:i/>
          <w:lang w:val="pl-PL" w:bidi="pl-PL"/>
        </w:rPr>
        <w:tab/>
      </w:r>
    </w:p>
    <w:p w14:paraId="767405AE" w14:textId="77777777" w:rsidR="00B749DC" w:rsidRPr="00B07F19" w:rsidRDefault="00B749DC" w:rsidP="001504D1">
      <w:pPr>
        <w:pStyle w:val="Akapitzlist"/>
        <w:numPr>
          <w:ilvl w:val="0"/>
          <w:numId w:val="21"/>
        </w:numPr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>weksel in blanco Kredytobiorcy wystawiony na rzecz Banku wraz z deklaracją wekslową;</w:t>
      </w:r>
    </w:p>
    <w:p w14:paraId="5C0ADB7F" w14:textId="77777777" w:rsidR="00B749DC" w:rsidRPr="00B07F19" w:rsidRDefault="00B749DC" w:rsidP="001504D1">
      <w:pPr>
        <w:pStyle w:val="Akapitzlist"/>
        <w:numPr>
          <w:ilvl w:val="0"/>
          <w:numId w:val="21"/>
        </w:numPr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>hipoteka ustanawiana na rzecz Banku w księdze wieczystej prowadzonej dla nieruchomości, stanowiącej przedmiot zabezpieczenia spłaty kredytu. Przedmiot zabezpieczenia spłaty kredytu musi stanowić nieruchomość, na zakup lub zabudowę, której Bank udziela kredytu położonej na terenie Rzeczypospolitej Polskiej;</w:t>
      </w:r>
    </w:p>
    <w:p w14:paraId="27937792" w14:textId="77777777" w:rsidR="00B749DC" w:rsidRPr="00B07F19" w:rsidRDefault="00B749DC" w:rsidP="001504D1">
      <w:pPr>
        <w:pStyle w:val="Akapitzlist"/>
        <w:numPr>
          <w:ilvl w:val="0"/>
          <w:numId w:val="21"/>
        </w:numPr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>cesja praw na rzecz Banku z umow</w:t>
      </w:r>
      <w:r w:rsidR="00C94EEB">
        <w:rPr>
          <w:i/>
          <w:lang w:val="pl-PL" w:bidi="pl-PL"/>
        </w:rPr>
        <w:t>y  ubezpieczenia nieruchomości Z</w:t>
      </w:r>
      <w:r w:rsidRPr="00B07F19">
        <w:rPr>
          <w:i/>
          <w:lang w:val="pl-PL" w:bidi="pl-PL"/>
        </w:rPr>
        <w:t xml:space="preserve">U </w:t>
      </w:r>
      <w:r w:rsidR="00C94EEB">
        <w:rPr>
          <w:i/>
          <w:lang w:val="pl-PL" w:bidi="pl-PL"/>
        </w:rPr>
        <w:t>w ramach oferty dostępnej w Banku</w:t>
      </w:r>
      <w:r w:rsidRPr="00B07F19">
        <w:rPr>
          <w:i/>
          <w:lang w:val="pl-PL" w:bidi="pl-PL"/>
        </w:rPr>
        <w:t xml:space="preserve"> lub spoza oferty Banku stanowiącej przedmiot zabezpieczenia od ognia i innych zdarzeń losowych;</w:t>
      </w:r>
    </w:p>
    <w:p w14:paraId="5F5EED1C" w14:textId="77777777" w:rsidR="00B749DC" w:rsidRPr="00B07F19" w:rsidRDefault="00B749DC" w:rsidP="001504D1">
      <w:pPr>
        <w:pStyle w:val="Akapitzlist"/>
        <w:numPr>
          <w:ilvl w:val="0"/>
          <w:numId w:val="21"/>
        </w:numPr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 xml:space="preserve">wskazanie Banku, jako głównego uposażonego do otrzymania świadczenia z polisy ubezpieczenia na życie Kredytobiorcy </w:t>
      </w:r>
      <w:r w:rsidR="00C94EEB">
        <w:rPr>
          <w:i/>
          <w:lang w:val="pl-PL" w:bidi="pl-PL"/>
        </w:rPr>
        <w:t>Z</w:t>
      </w:r>
      <w:r w:rsidR="00C94EEB" w:rsidRPr="00B07F19">
        <w:rPr>
          <w:i/>
          <w:lang w:val="pl-PL" w:bidi="pl-PL"/>
        </w:rPr>
        <w:t xml:space="preserve">U </w:t>
      </w:r>
      <w:r w:rsidR="00C94EEB">
        <w:rPr>
          <w:i/>
          <w:lang w:val="pl-PL" w:bidi="pl-PL"/>
        </w:rPr>
        <w:t>w ramach oferty dostępnej w Banku</w:t>
      </w:r>
      <w:r w:rsidR="00C94EEB" w:rsidRPr="00B07F19">
        <w:rPr>
          <w:i/>
          <w:lang w:val="pl-PL" w:bidi="pl-PL"/>
        </w:rPr>
        <w:t xml:space="preserve"> </w:t>
      </w:r>
      <w:r w:rsidRPr="00B07F19">
        <w:rPr>
          <w:i/>
          <w:lang w:val="pl-PL" w:bidi="pl-PL"/>
        </w:rPr>
        <w:t>lub spoza oferty Banku, do wysokości zadłużenia wynikającego z zawartej Umowy kredytu;</w:t>
      </w:r>
    </w:p>
    <w:p w14:paraId="57BB398A" w14:textId="77777777" w:rsidR="00B749DC" w:rsidRPr="00B07F19" w:rsidRDefault="00B749DC" w:rsidP="001504D1">
      <w:pPr>
        <w:pStyle w:val="Akapitzlist"/>
        <w:numPr>
          <w:ilvl w:val="0"/>
          <w:numId w:val="21"/>
        </w:numPr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>pełnomocnictwo do rachunku oszczędnościowo-rozliczeniowego prowadzonego przez Bank dla Kredytobiorcy, o ile Kredytobiorca wskaże we  wniosku o kredyt, że spłata kredytu oraz pobieranie opłat i prowizji związanych z postanowieniami umowy kredytowej będzie odbywać się z w/w rachunku.</w:t>
      </w:r>
    </w:p>
    <w:p w14:paraId="449B5254" w14:textId="77777777" w:rsidR="00B749DC" w:rsidRPr="00B07F19" w:rsidRDefault="00B749DC" w:rsidP="001504D1">
      <w:pPr>
        <w:pStyle w:val="Akapitzlist"/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ab/>
      </w:r>
      <w:r w:rsidRPr="00B07F19">
        <w:rPr>
          <w:i/>
          <w:lang w:val="pl-PL" w:bidi="pl-PL"/>
        </w:rPr>
        <w:tab/>
      </w:r>
    </w:p>
    <w:p w14:paraId="15B22946" w14:textId="77777777" w:rsidR="00B749DC" w:rsidRPr="00B07F19" w:rsidRDefault="00B749DC" w:rsidP="001504D1">
      <w:pPr>
        <w:pStyle w:val="Akapitzlist"/>
        <w:tabs>
          <w:tab w:val="left" w:pos="2010"/>
        </w:tabs>
        <w:rPr>
          <w:b/>
          <w:i/>
          <w:lang w:val="pl-PL" w:bidi="pl-PL"/>
        </w:rPr>
      </w:pPr>
      <w:r w:rsidRPr="00B07F19">
        <w:rPr>
          <w:b/>
          <w:i/>
          <w:color w:val="008364"/>
          <w:lang w:val="pl-PL" w:bidi="pl-PL"/>
        </w:rPr>
        <w:t>Zabezpieczenie do czasu ustanowienia hipoteki</w:t>
      </w:r>
      <w:r w:rsidR="003D2458">
        <w:rPr>
          <w:b/>
          <w:i/>
          <w:color w:val="008364"/>
          <w:lang w:val="pl-PL" w:bidi="pl-PL"/>
        </w:rPr>
        <w:t xml:space="preserve"> (</w:t>
      </w:r>
      <w:r w:rsidR="00C94EEB">
        <w:rPr>
          <w:b/>
          <w:i/>
          <w:color w:val="008364"/>
          <w:lang w:val="pl-PL" w:bidi="pl-PL"/>
        </w:rPr>
        <w:t>do wyboru)</w:t>
      </w:r>
      <w:r w:rsidRPr="00B07F19">
        <w:rPr>
          <w:b/>
          <w:i/>
          <w:color w:val="008364"/>
          <w:lang w:val="pl-PL" w:bidi="pl-PL"/>
        </w:rPr>
        <w:t>:</w:t>
      </w:r>
      <w:r w:rsidRPr="00B07F19">
        <w:rPr>
          <w:b/>
          <w:i/>
          <w:color w:val="008364"/>
          <w:lang w:val="pl-PL" w:bidi="pl-PL"/>
        </w:rPr>
        <w:tab/>
      </w:r>
      <w:r w:rsidRPr="00B07F19">
        <w:rPr>
          <w:b/>
          <w:i/>
          <w:color w:val="008364"/>
          <w:lang w:val="pl-PL" w:bidi="pl-PL"/>
        </w:rPr>
        <w:tab/>
      </w:r>
      <w:r w:rsidRPr="00B07F19">
        <w:rPr>
          <w:b/>
          <w:i/>
          <w:lang w:val="pl-PL" w:bidi="pl-PL"/>
        </w:rPr>
        <w:tab/>
      </w:r>
    </w:p>
    <w:p w14:paraId="6EE62437" w14:textId="77777777" w:rsidR="00B749DC" w:rsidRPr="00B07F19" w:rsidRDefault="00B749DC" w:rsidP="001504D1">
      <w:pPr>
        <w:pStyle w:val="Akapitzlist"/>
        <w:numPr>
          <w:ilvl w:val="0"/>
          <w:numId w:val="10"/>
        </w:numPr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>poręcznie wekslowe</w:t>
      </w:r>
    </w:p>
    <w:p w14:paraId="0E083E41" w14:textId="77777777" w:rsidR="00B749DC" w:rsidRPr="00B07F19" w:rsidRDefault="00B749DC" w:rsidP="001504D1">
      <w:pPr>
        <w:pStyle w:val="Akapitzlist"/>
        <w:numPr>
          <w:ilvl w:val="0"/>
          <w:numId w:val="10"/>
        </w:numPr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>kaucja pieniężna</w:t>
      </w:r>
      <w:r w:rsidRPr="00B07F19">
        <w:rPr>
          <w:i/>
          <w:lang w:val="pl-PL" w:bidi="pl-PL"/>
        </w:rPr>
        <w:tab/>
      </w:r>
      <w:r w:rsidRPr="00B07F19">
        <w:rPr>
          <w:i/>
          <w:lang w:val="pl-PL" w:bidi="pl-PL"/>
        </w:rPr>
        <w:tab/>
      </w:r>
    </w:p>
    <w:p w14:paraId="6D490938" w14:textId="77777777" w:rsidR="00B749DC" w:rsidRPr="00B07F19" w:rsidRDefault="00B749DC" w:rsidP="001504D1">
      <w:pPr>
        <w:pStyle w:val="Akapitzlist"/>
        <w:numPr>
          <w:ilvl w:val="0"/>
          <w:numId w:val="10"/>
        </w:numPr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>blokada środków pieniężnych na rachunku</w:t>
      </w:r>
    </w:p>
    <w:p w14:paraId="25F39FBB" w14:textId="77777777" w:rsidR="00B749DC" w:rsidRPr="00B07F19" w:rsidRDefault="00B749DC" w:rsidP="001504D1">
      <w:pPr>
        <w:pStyle w:val="Akapitzlist"/>
        <w:numPr>
          <w:ilvl w:val="0"/>
          <w:numId w:val="10"/>
        </w:numPr>
        <w:tabs>
          <w:tab w:val="left" w:pos="201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>podwyższenie marży kredytu</w:t>
      </w:r>
    </w:p>
    <w:p w14:paraId="0E43A27A" w14:textId="77777777" w:rsidR="00B749DC" w:rsidRDefault="00B749DC" w:rsidP="001504D1">
      <w:pPr>
        <w:pStyle w:val="Akapitzlist"/>
        <w:tabs>
          <w:tab w:val="left" w:pos="2010"/>
        </w:tabs>
        <w:rPr>
          <w:lang w:val="pl-PL" w:bidi="pl-PL"/>
        </w:rPr>
      </w:pPr>
    </w:p>
    <w:p w14:paraId="53BCD81E" w14:textId="77777777" w:rsidR="00B749DC" w:rsidRPr="007A690C" w:rsidRDefault="00B749DC" w:rsidP="001504D1">
      <w:pPr>
        <w:pStyle w:val="Akapitzlist"/>
        <w:numPr>
          <w:ilvl w:val="0"/>
          <w:numId w:val="1"/>
        </w:numPr>
        <w:tabs>
          <w:tab w:val="left" w:pos="2010"/>
        </w:tabs>
        <w:rPr>
          <w:lang w:val="pl-PL" w:bidi="pl-PL"/>
        </w:rPr>
      </w:pPr>
      <w:r>
        <w:rPr>
          <w:lang w:val="pl-PL" w:bidi="pl-PL"/>
        </w:rPr>
        <w:t>O</w:t>
      </w:r>
      <w:r w:rsidRPr="007A690C">
        <w:rPr>
          <w:lang w:val="pl-PL" w:bidi="pl-PL"/>
        </w:rPr>
        <w:t xml:space="preserve">kres, na jaki </w:t>
      </w:r>
      <w:r w:rsidRPr="007A690C">
        <w:rPr>
          <w:b/>
          <w:lang w:val="pl-PL" w:bidi="pl-PL"/>
        </w:rPr>
        <w:t>może być zawarta</w:t>
      </w:r>
      <w:r w:rsidRPr="007A690C">
        <w:rPr>
          <w:lang w:val="pl-PL" w:bidi="pl-PL"/>
        </w:rPr>
        <w:t xml:space="preserve"> umowa o kredyt hipoteczny;</w:t>
      </w:r>
    </w:p>
    <w:p w14:paraId="0EBBE0C7" w14:textId="77777777" w:rsidR="00B749DC" w:rsidRDefault="00B749DC" w:rsidP="001504D1">
      <w:pPr>
        <w:pStyle w:val="Akapitzlist"/>
        <w:tabs>
          <w:tab w:val="left" w:pos="1080"/>
        </w:tabs>
        <w:ind w:left="786"/>
        <w:rPr>
          <w:i/>
          <w:lang w:val="pl-PL" w:bidi="pl-PL"/>
        </w:rPr>
      </w:pPr>
    </w:p>
    <w:p w14:paraId="58AAD8A8" w14:textId="77777777" w:rsidR="00B749DC" w:rsidRPr="0029501B" w:rsidRDefault="00B749DC" w:rsidP="001504D1">
      <w:pPr>
        <w:pStyle w:val="Akapitzlist"/>
        <w:tabs>
          <w:tab w:val="left" w:pos="1080"/>
        </w:tabs>
        <w:rPr>
          <w:i/>
          <w:lang w:val="pl-PL" w:bidi="pl-PL"/>
        </w:rPr>
      </w:pPr>
      <w:r w:rsidRPr="00B07F19">
        <w:rPr>
          <w:i/>
          <w:lang w:val="pl-PL" w:bidi="pl-PL"/>
        </w:rPr>
        <w:t>Okres kredytowania wynosi :</w:t>
      </w:r>
      <w:r w:rsidR="0029501B">
        <w:rPr>
          <w:i/>
          <w:lang w:val="pl-PL" w:bidi="pl-PL"/>
        </w:rPr>
        <w:t xml:space="preserve">  </w:t>
      </w:r>
      <w:r w:rsidR="0029501B" w:rsidRPr="0029501B">
        <w:rPr>
          <w:i/>
          <w:lang w:val="pl-PL" w:bidi="pl-PL"/>
        </w:rPr>
        <w:t>od 1 roku do 1</w:t>
      </w:r>
      <w:r w:rsidRPr="0029501B">
        <w:rPr>
          <w:i/>
          <w:lang w:val="pl-PL" w:bidi="pl-PL"/>
        </w:rPr>
        <w:t xml:space="preserve">5 lat </w:t>
      </w:r>
    </w:p>
    <w:p w14:paraId="2D467EDF" w14:textId="77777777" w:rsidR="00B749DC" w:rsidRPr="00A94040" w:rsidRDefault="00B749DC" w:rsidP="001504D1">
      <w:pPr>
        <w:pStyle w:val="Akapitzlist"/>
        <w:tabs>
          <w:tab w:val="left" w:pos="2010"/>
        </w:tabs>
        <w:ind w:left="1440"/>
        <w:rPr>
          <w:lang w:val="pl-PL" w:bidi="pl-PL"/>
        </w:rPr>
      </w:pPr>
    </w:p>
    <w:p w14:paraId="047E02B0" w14:textId="77777777" w:rsidR="00B749DC" w:rsidRPr="00412BB1" w:rsidRDefault="00B749DC" w:rsidP="00150248">
      <w:pPr>
        <w:pStyle w:val="Akapitzlist"/>
        <w:numPr>
          <w:ilvl w:val="0"/>
          <w:numId w:val="1"/>
        </w:numPr>
        <w:tabs>
          <w:tab w:val="left" w:pos="1080"/>
        </w:tabs>
        <w:rPr>
          <w:lang w:val="pl-PL" w:bidi="pl-PL"/>
        </w:rPr>
      </w:pPr>
      <w:r>
        <w:rPr>
          <w:b/>
          <w:lang w:val="pl-PL" w:bidi="pl-PL"/>
        </w:rPr>
        <w:t>W</w:t>
      </w:r>
      <w:r w:rsidRPr="00F36F4A">
        <w:rPr>
          <w:b/>
          <w:lang w:val="pl-PL" w:bidi="pl-PL"/>
        </w:rPr>
        <w:t xml:space="preserve"> przypadku umów o kredyt hipoteczny, w których stosuje się jako odniesienie wskaźnik referencyjny - nazwy wskaźników</w:t>
      </w:r>
      <w:r w:rsidRPr="007A690C">
        <w:rPr>
          <w:lang w:val="pl-PL" w:bidi="pl-PL"/>
        </w:rPr>
        <w:t xml:space="preserve"> referencyjnych i ich administratorów, o których mowa w art. 3 ust. 1 pkt 6 rozporządzenia Parlamentu Europejskiego i Rady (UE) 2016/1011 z dnia 8 czerwca 2016 r. w sprawie indeksów stosowanych jako wskaźniki referencyjne w instrumentach finansowych i umowach finansowych lub do pomiaru wyników funduszy inwestycyjnych i zmieniającego dyrektywy 2008/48/WE i 2014/17/UE oraz rozporz</w:t>
      </w:r>
      <w:r>
        <w:rPr>
          <w:lang w:val="pl-PL" w:bidi="pl-PL"/>
        </w:rPr>
        <w:t xml:space="preserve">ądzenie (UE) nr 596/2014, oraz </w:t>
      </w:r>
      <w:r w:rsidRPr="007A690C">
        <w:rPr>
          <w:lang w:val="pl-PL" w:bidi="pl-PL"/>
        </w:rPr>
        <w:t>informację o potencjalnyc</w:t>
      </w:r>
      <w:r>
        <w:rPr>
          <w:lang w:val="pl-PL" w:bidi="pl-PL"/>
        </w:rPr>
        <w:t xml:space="preserve">h konsekwencjach </w:t>
      </w:r>
      <w:r w:rsidR="001504D1">
        <w:rPr>
          <w:lang w:val="pl-PL" w:bidi="pl-PL"/>
        </w:rPr>
        <w:t xml:space="preserve">dla konsumenta: </w:t>
      </w:r>
      <w:r w:rsidRPr="00412BB1">
        <w:rPr>
          <w:i/>
          <w:lang w:val="pl-PL"/>
        </w:rPr>
        <w:t>nie dotyczy</w:t>
      </w:r>
      <w:r w:rsidR="00D12BB1">
        <w:rPr>
          <w:i/>
          <w:lang w:val="pl-PL"/>
        </w:rPr>
        <w:t>.</w:t>
      </w:r>
    </w:p>
    <w:p w14:paraId="7139CCF6" w14:textId="77777777" w:rsidR="00B749DC" w:rsidRPr="00412BB1" w:rsidRDefault="00B749DC" w:rsidP="001504D1">
      <w:pPr>
        <w:pStyle w:val="Akapitzlist"/>
        <w:rPr>
          <w:lang w:val="pl-PL"/>
        </w:rPr>
      </w:pPr>
    </w:p>
    <w:p w14:paraId="5178EDF4" w14:textId="77777777" w:rsidR="00B749DC" w:rsidRDefault="00B749DC" w:rsidP="001504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b/>
          <w:lang w:val="pl-PL" w:bidi="pl-PL"/>
        </w:rPr>
        <w:lastRenderedPageBreak/>
        <w:t>R</w:t>
      </w:r>
      <w:r w:rsidRPr="00F36F4A">
        <w:rPr>
          <w:b/>
          <w:lang w:val="pl-PL" w:bidi="pl-PL"/>
        </w:rPr>
        <w:t>odzaje dostępnej stopy oprocentowania kredytu hipotecznego</w:t>
      </w:r>
      <w:r w:rsidRPr="007A690C">
        <w:rPr>
          <w:lang w:val="pl-PL" w:bidi="pl-PL"/>
        </w:rPr>
        <w:t xml:space="preserve"> ze wskazaniem, czy jest to stała stopa oprocentowania kredytu hipotecznego, zmienna, </w:t>
      </w:r>
      <w:r w:rsidRPr="007A690C">
        <w:rPr>
          <w:b/>
          <w:lang w:val="pl-PL" w:bidi="pl-PL"/>
        </w:rPr>
        <w:t>czy stanowiąca</w:t>
      </w:r>
      <w:r w:rsidRPr="007A690C">
        <w:rPr>
          <w:lang w:val="pl-PL" w:bidi="pl-PL"/>
        </w:rPr>
        <w:t xml:space="preserve"> połączenie obu rodzajów oprocentowania, wraz z krótką charakteryst</w:t>
      </w:r>
      <w:r>
        <w:rPr>
          <w:lang w:val="pl-PL" w:bidi="pl-PL"/>
        </w:rPr>
        <w:t xml:space="preserve">yką stałej stopy oprocentowania </w:t>
      </w:r>
      <w:r w:rsidRPr="007A690C">
        <w:rPr>
          <w:lang w:val="pl-PL" w:bidi="pl-PL"/>
        </w:rPr>
        <w:t>kredytu hipotecznego i stopy zmiennej, w tym informacją o związanych z tym kon</w:t>
      </w:r>
      <w:r>
        <w:rPr>
          <w:lang w:val="pl-PL" w:bidi="pl-PL"/>
        </w:rPr>
        <w:t>sekwencjach dla konsumenta:</w:t>
      </w:r>
    </w:p>
    <w:p w14:paraId="274D9BC2" w14:textId="77777777" w:rsidR="00B749DC" w:rsidRDefault="00B749DC" w:rsidP="001504D1">
      <w:pPr>
        <w:pStyle w:val="Akapitzlist"/>
        <w:ind w:left="786"/>
        <w:rPr>
          <w:b/>
          <w:lang w:val="pl-PL" w:bidi="pl-PL"/>
        </w:rPr>
      </w:pPr>
    </w:p>
    <w:p w14:paraId="675D2D74" w14:textId="77777777" w:rsidR="00150248" w:rsidRPr="002A503F" w:rsidRDefault="00150248" w:rsidP="00150248">
      <w:pPr>
        <w:pStyle w:val="Akapitzlist"/>
        <w:ind w:left="786"/>
        <w:rPr>
          <w:rFonts w:cs="Times-Roman"/>
          <w:i/>
          <w:lang w:val="pl-PL"/>
        </w:rPr>
      </w:pPr>
      <w:r w:rsidRPr="002A503F">
        <w:rPr>
          <w:rFonts w:ascii="Calibri" w:hAnsi="Calibri" w:cs="Arial"/>
          <w:i/>
          <w:lang w:val="pl-PL"/>
        </w:rPr>
        <w:t xml:space="preserve">Kredyt oprocentowany jest według </w:t>
      </w:r>
      <w:r w:rsidRPr="002A503F">
        <w:rPr>
          <w:rFonts w:cs="Arial"/>
          <w:i/>
          <w:lang w:val="pl-PL"/>
        </w:rPr>
        <w:t xml:space="preserve">zmiennej stopy procentowej, </w:t>
      </w:r>
      <w:r w:rsidRPr="002A503F">
        <w:rPr>
          <w:rFonts w:ascii="Calibri" w:hAnsi="Calibri" w:cs="Arial"/>
          <w:i/>
          <w:lang w:val="pl-PL"/>
        </w:rPr>
        <w:t xml:space="preserve">stanowiącej sumę stopy referencyjnej i marży Banku. Stopą referencyjną jest stawka WIBOR 3M, której wysokość określana jest </w:t>
      </w:r>
      <w:r w:rsidRPr="002A503F">
        <w:rPr>
          <w:rFonts w:cs="Arial"/>
          <w:i/>
          <w:lang w:val="pl-PL"/>
        </w:rPr>
        <w:t xml:space="preserve">z ostatniego </w:t>
      </w:r>
      <w:r w:rsidRPr="002A503F">
        <w:rPr>
          <w:rFonts w:cs="Arial"/>
          <w:i/>
          <w:color w:val="000000"/>
          <w:lang w:val="pl-PL"/>
        </w:rPr>
        <w:t>dnia roboczego miesiąca kończącego poprzedni kwartał</w:t>
      </w:r>
      <w:r w:rsidRPr="002A503F">
        <w:rPr>
          <w:rFonts w:ascii="Calibri" w:hAnsi="Calibri" w:cs="Arial"/>
          <w:i/>
          <w:color w:val="FF0000"/>
          <w:lang w:val="pl-PL"/>
        </w:rPr>
        <w:t xml:space="preserve">. </w:t>
      </w:r>
      <w:r w:rsidRPr="002A503F">
        <w:rPr>
          <w:rFonts w:cs="Arial"/>
          <w:i/>
          <w:color w:val="000000"/>
          <w:lang w:val="pl-PL"/>
        </w:rPr>
        <w:t xml:space="preserve">Zmiana (aktualizacja) stawki WIBOR dla depozytów </w:t>
      </w:r>
      <w:r w:rsidRPr="002A503F">
        <w:rPr>
          <w:rFonts w:cs="Arial"/>
          <w:i/>
          <w:lang w:val="pl-PL"/>
        </w:rPr>
        <w:t>3M następować będzie od pierwszego dnia roboczego miesiąca rozpoczynającego kwartał kalendarzowy</w:t>
      </w:r>
      <w:r w:rsidRPr="002A503F">
        <w:rPr>
          <w:rFonts w:ascii="Calibri" w:hAnsi="Calibri" w:cs="Arial"/>
          <w:i/>
          <w:lang w:val="pl-PL"/>
        </w:rPr>
        <w:t xml:space="preserve">. </w:t>
      </w:r>
      <w:r w:rsidRPr="002A503F">
        <w:rPr>
          <w:rFonts w:cs="Times-Roman"/>
          <w:i/>
          <w:lang w:val="pl-PL"/>
        </w:rPr>
        <w:t xml:space="preserve">Stopa oprocentowania kredytu zmienia się wraz ze zmianą stopy referencyjnej Banku, opisanej powyżej. </w:t>
      </w:r>
    </w:p>
    <w:p w14:paraId="7CA59C05" w14:textId="77777777" w:rsidR="00150248" w:rsidRPr="0093724D" w:rsidRDefault="00150248" w:rsidP="00150248">
      <w:pPr>
        <w:pStyle w:val="Akapitzlist"/>
        <w:ind w:left="786"/>
        <w:rPr>
          <w:rFonts w:ascii="Calibri" w:hAnsi="Calibri" w:cs="Arial"/>
          <w:i/>
          <w:lang w:val="pl-PL"/>
        </w:rPr>
      </w:pPr>
      <w:r w:rsidRPr="002A503F">
        <w:rPr>
          <w:rFonts w:ascii="Calibri" w:hAnsi="Calibri" w:cs="Arial"/>
          <w:i/>
          <w:lang w:val="pl-PL"/>
        </w:rPr>
        <w:t xml:space="preserve">Marżę Banku określa Tabela </w:t>
      </w:r>
      <w:r w:rsidRPr="0093724D">
        <w:rPr>
          <w:rFonts w:ascii="Calibri" w:hAnsi="Calibri" w:cs="Arial"/>
          <w:i/>
          <w:lang w:val="pl-PL"/>
        </w:rPr>
        <w:t xml:space="preserve">oprocentowania kredytów obowiązująca w Banku Spółdzielczym w Nidzicy dla klientów indywidualnych </w:t>
      </w:r>
      <w:r w:rsidRPr="0093724D">
        <w:rPr>
          <w:i/>
          <w:lang w:val="pl-PL"/>
        </w:rPr>
        <w:t xml:space="preserve">z zastrzeżeniem, że Bank podwyższa marżę kredytu dodatkowo o 1,50 </w:t>
      </w:r>
      <w:proofErr w:type="spellStart"/>
      <w:r w:rsidRPr="0093724D">
        <w:rPr>
          <w:i/>
          <w:lang w:val="pl-PL"/>
        </w:rPr>
        <w:t>p.p</w:t>
      </w:r>
      <w:proofErr w:type="spellEnd"/>
      <w:r w:rsidRPr="0093724D">
        <w:rPr>
          <w:i/>
          <w:lang w:val="pl-PL"/>
        </w:rPr>
        <w:t xml:space="preserve">. </w:t>
      </w:r>
      <w:r w:rsidRPr="0093724D">
        <w:rPr>
          <w:i/>
          <w:lang w:val="pl-PL" w:bidi="pl-PL"/>
        </w:rPr>
        <w:t>w przypadku nieprzedstawienia zabezpieczenia przejściowego (podwyższa się marżę do dnia przedłożenia przez Klienta w Banku prawomocnego wpisu hipoteki na rzecz Banku).</w:t>
      </w:r>
    </w:p>
    <w:p w14:paraId="785F66B2" w14:textId="77777777" w:rsidR="00150248" w:rsidRPr="0093724D" w:rsidRDefault="00150248" w:rsidP="00150248">
      <w:pPr>
        <w:pStyle w:val="Akapitzlist"/>
        <w:ind w:left="786"/>
        <w:rPr>
          <w:i/>
          <w:lang w:val="pl-PL"/>
        </w:rPr>
      </w:pPr>
    </w:p>
    <w:p w14:paraId="7EF3B6AB" w14:textId="77777777" w:rsidR="00150248" w:rsidRPr="002A503F" w:rsidRDefault="00150248" w:rsidP="00150248">
      <w:pPr>
        <w:pStyle w:val="Akapitzlist"/>
        <w:ind w:left="786"/>
        <w:rPr>
          <w:i/>
          <w:lang w:val="pl-PL"/>
        </w:rPr>
      </w:pPr>
      <w:r w:rsidRPr="002A503F">
        <w:rPr>
          <w:i/>
          <w:lang w:val="pl-PL"/>
        </w:rPr>
        <w:t>Aktualna Tabela oprocentowania oraz informacje na temat wskaźników referencyjnych dostępne są dla Państwa na stronie internetowej Banku (</w:t>
      </w:r>
      <w:hyperlink r:id="rId8" w:history="1">
        <w:r w:rsidRPr="002A503F">
          <w:rPr>
            <w:rStyle w:val="Hipercze"/>
            <w:i/>
            <w:color w:val="auto"/>
            <w:lang w:val="pl-PL"/>
          </w:rPr>
          <w:t>www.bsnidzica.pl</w:t>
        </w:r>
      </w:hyperlink>
      <w:r w:rsidRPr="002A503F">
        <w:rPr>
          <w:i/>
          <w:lang w:val="pl-PL"/>
        </w:rPr>
        <w:t>).</w:t>
      </w:r>
    </w:p>
    <w:p w14:paraId="66B3AFA3" w14:textId="77777777" w:rsidR="00150248" w:rsidRPr="002A503F" w:rsidRDefault="00150248" w:rsidP="00150248">
      <w:pPr>
        <w:pStyle w:val="Akapitzlist"/>
        <w:ind w:left="786"/>
        <w:rPr>
          <w:i/>
          <w:lang w:val="pl-PL"/>
        </w:rPr>
      </w:pPr>
      <w:r w:rsidRPr="002A503F">
        <w:rPr>
          <w:i/>
          <w:lang w:val="pl-PL"/>
        </w:rPr>
        <w:t xml:space="preserve"> </w:t>
      </w:r>
    </w:p>
    <w:p w14:paraId="1665E140" w14:textId="77777777" w:rsidR="00150248" w:rsidRPr="002A503F" w:rsidRDefault="00150248" w:rsidP="00150248">
      <w:pPr>
        <w:pStyle w:val="Akapitzlist"/>
        <w:ind w:left="786"/>
        <w:rPr>
          <w:i/>
          <w:lang w:val="pl-PL"/>
        </w:rPr>
      </w:pPr>
      <w:r w:rsidRPr="002A503F">
        <w:rPr>
          <w:i/>
          <w:lang w:val="pl-PL"/>
        </w:rPr>
        <w:t xml:space="preserve">Kredytobiorca zaciągający kredyt hipoteczny narażony jest na ponoszenie określonych </w:t>
      </w:r>
      <w:proofErr w:type="spellStart"/>
      <w:r w:rsidRPr="002A503F">
        <w:rPr>
          <w:i/>
          <w:lang w:val="pl-PL"/>
        </w:rPr>
        <w:t>ryzyk</w:t>
      </w:r>
      <w:proofErr w:type="spellEnd"/>
      <w:r w:rsidRPr="002A503F">
        <w:rPr>
          <w:i/>
          <w:lang w:val="pl-PL"/>
        </w:rPr>
        <w:t xml:space="preserve">. </w:t>
      </w:r>
    </w:p>
    <w:p w14:paraId="5D7F1057" w14:textId="77777777" w:rsidR="00150248" w:rsidRPr="002A503F" w:rsidRDefault="00150248" w:rsidP="00150248">
      <w:pPr>
        <w:pStyle w:val="Akapitzlist"/>
        <w:ind w:left="786"/>
        <w:rPr>
          <w:i/>
          <w:lang w:val="pl-PL"/>
        </w:rPr>
      </w:pPr>
    </w:p>
    <w:p w14:paraId="6EA2CD5E" w14:textId="77777777" w:rsidR="00150248" w:rsidRPr="002A503F" w:rsidRDefault="00150248" w:rsidP="00150248">
      <w:pPr>
        <w:pStyle w:val="Akapitzlist"/>
        <w:ind w:left="786"/>
        <w:rPr>
          <w:i/>
          <w:lang w:val="pl-PL"/>
        </w:rPr>
      </w:pPr>
      <w:r w:rsidRPr="002A503F">
        <w:rPr>
          <w:i/>
          <w:lang w:val="pl-PL"/>
        </w:rPr>
        <w:t>Każdy kredyt hipoteczny o zmiennym oprocentowaniu jest obciążony ryzykiem stopy procentowej oraz ryzykiem zmiany cen rynkowych nieruchomości.</w:t>
      </w:r>
    </w:p>
    <w:p w14:paraId="76AD8156" w14:textId="77777777" w:rsidR="00150248" w:rsidRPr="002A503F" w:rsidRDefault="00150248" w:rsidP="00150248">
      <w:pPr>
        <w:pStyle w:val="Akapitzlist"/>
        <w:ind w:left="786"/>
        <w:rPr>
          <w:i/>
          <w:lang w:val="pl-PL"/>
        </w:rPr>
      </w:pPr>
    </w:p>
    <w:p w14:paraId="7947B98C" w14:textId="77777777" w:rsidR="00B749DC" w:rsidRPr="00B07F19" w:rsidRDefault="00150248" w:rsidP="00150248">
      <w:pPr>
        <w:pStyle w:val="Akapitzlist"/>
        <w:ind w:left="786"/>
        <w:rPr>
          <w:i/>
          <w:lang w:val="pl-PL"/>
        </w:rPr>
      </w:pPr>
      <w:r w:rsidRPr="002A503F">
        <w:rPr>
          <w:i/>
          <w:lang w:val="pl-PL"/>
        </w:rPr>
        <w:t>Zmiany stopy procentowej będą powodować zmiany wysokości raty kredytu oprocentowanego według zmiennej stopy procentowej. Z tego względu, przy podejmowaniu decyzji, szczególnie dotyczących wieloletniego kredytu hipotecznego, Kredytobiorca powinien brać pod uwagę długoterminowy trend na rynku, a nie tylko krótkotrwałe wahania stopy procentowej. Przed zawarciem umowy Bank informuje Klientów o kosztach i ryzykach związanych z kredytem. Ryzyko podjęcia decyzji i jej konsekwencji spoczywa na Kredytobiorcy, pozostanie związany umową, zgodnie z którą przez kilka, kilkanaście albo kilkadziesiąt lat będzie spłacał raty kredytu</w:t>
      </w:r>
      <w:r>
        <w:rPr>
          <w:i/>
          <w:lang w:val="pl-PL"/>
        </w:rPr>
        <w:t>.</w:t>
      </w:r>
    </w:p>
    <w:p w14:paraId="4FA6330F" w14:textId="77777777" w:rsidR="00B749DC" w:rsidRPr="00B07F19" w:rsidRDefault="00B749DC" w:rsidP="001504D1">
      <w:pPr>
        <w:pStyle w:val="Akapitzlist"/>
        <w:rPr>
          <w:b/>
          <w:i/>
          <w:lang w:val="pl-PL"/>
        </w:rPr>
      </w:pPr>
    </w:p>
    <w:p w14:paraId="3601A263" w14:textId="77777777" w:rsidR="00B749DC" w:rsidRPr="00412BB1" w:rsidRDefault="00B749DC" w:rsidP="001504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b/>
          <w:lang w:val="pl-PL" w:bidi="pl-PL"/>
        </w:rPr>
        <w:t>W</w:t>
      </w:r>
      <w:r w:rsidRPr="00F36F4A">
        <w:rPr>
          <w:b/>
          <w:lang w:val="pl-PL" w:bidi="pl-PL"/>
        </w:rPr>
        <w:t xml:space="preserve"> przypadku umów o kredyt hipoteczny w walucie obcej</w:t>
      </w:r>
      <w:r w:rsidRPr="007A690C">
        <w:rPr>
          <w:lang w:val="pl-PL" w:bidi="pl-PL"/>
        </w:rPr>
        <w:t xml:space="preserve"> - wskazanie danej waluty wraz z informacją o konsekwencjach denominowania lub indeksowania tego kredytu dla konsumenta oraz ryzyku wal</w:t>
      </w:r>
      <w:r>
        <w:rPr>
          <w:lang w:val="pl-PL" w:bidi="pl-PL"/>
        </w:rPr>
        <w:t>utowym związanym z tym kredytem</w:t>
      </w:r>
      <w:r w:rsidRPr="00412BB1">
        <w:rPr>
          <w:lang w:val="pl-PL" w:bidi="pl-PL"/>
        </w:rPr>
        <w:t>:</w:t>
      </w:r>
      <w:r w:rsidRPr="00412BB1">
        <w:rPr>
          <w:lang w:val="pl-PL"/>
        </w:rPr>
        <w:t xml:space="preserve"> </w:t>
      </w:r>
      <w:r w:rsidRPr="00412BB1">
        <w:rPr>
          <w:i/>
          <w:lang w:val="pl-PL"/>
        </w:rPr>
        <w:t>nie dotyczy</w:t>
      </w:r>
    </w:p>
    <w:p w14:paraId="77BF84EE" w14:textId="77777777" w:rsidR="00B749DC" w:rsidRDefault="00B749DC" w:rsidP="001504D1">
      <w:pPr>
        <w:pStyle w:val="Akapitzlist"/>
        <w:tabs>
          <w:tab w:val="left" w:pos="1710"/>
        </w:tabs>
        <w:ind w:left="786"/>
        <w:rPr>
          <w:b/>
          <w:lang w:val="pl-PL"/>
        </w:rPr>
      </w:pPr>
    </w:p>
    <w:p w14:paraId="095B9DEB" w14:textId="77777777" w:rsidR="00E948A5" w:rsidRDefault="00B749DC" w:rsidP="001504D1">
      <w:pPr>
        <w:pStyle w:val="Akapitzlist"/>
        <w:numPr>
          <w:ilvl w:val="0"/>
          <w:numId w:val="1"/>
        </w:numPr>
        <w:tabs>
          <w:tab w:val="left" w:pos="1710"/>
        </w:tabs>
        <w:rPr>
          <w:b/>
          <w:lang w:val="pl-PL"/>
        </w:rPr>
      </w:pPr>
      <w:r>
        <w:rPr>
          <w:b/>
          <w:lang w:val="pl-PL" w:bidi="pl-PL"/>
        </w:rPr>
        <w:t>R</w:t>
      </w:r>
      <w:r w:rsidRPr="00F36F4A">
        <w:rPr>
          <w:b/>
          <w:lang w:val="pl-PL" w:bidi="pl-PL"/>
        </w:rPr>
        <w:t>eprezentatywny przykład całkowitej kwoty kredytu hipotecznego, całkowitego kosztu kredytu hipotecznego, całkowitej kwoty do zapłaty przez konsumenta oraz rzeczywist</w:t>
      </w:r>
      <w:r>
        <w:rPr>
          <w:b/>
          <w:lang w:val="pl-PL" w:bidi="pl-PL"/>
        </w:rPr>
        <w:t>ej rocznej stopy oprocentowania:</w:t>
      </w:r>
    </w:p>
    <w:p w14:paraId="1FB8F03D" w14:textId="77777777" w:rsidR="00C90D02" w:rsidRDefault="00C90D02" w:rsidP="00C90D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Pogrubienie"/>
          <w:rFonts w:ascii="Arial" w:hAnsi="Arial" w:cs="Arial"/>
          <w:color w:val="111111"/>
          <w:sz w:val="21"/>
          <w:szCs w:val="21"/>
        </w:rPr>
        <w:t>Dla oprocentowania zmiennego:</w:t>
      </w:r>
    </w:p>
    <w:p w14:paraId="14E51760" w14:textId="77777777" w:rsidR="00C90D02" w:rsidRDefault="00C90D02" w:rsidP="00C90D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Uwydatnienie"/>
          <w:rFonts w:ascii="Arial" w:hAnsi="Arial" w:cs="Arial"/>
          <w:color w:val="111111"/>
          <w:sz w:val="21"/>
          <w:szCs w:val="21"/>
        </w:rPr>
        <w:t>Rzeczywista Roczna Stopa oprocentowania (RRSO) wynosi</w:t>
      </w:r>
      <w:r>
        <w:rPr>
          <w:rStyle w:val="Uwydatnienie"/>
          <w:rFonts w:ascii="Arial" w:hAnsi="Arial" w:cs="Arial"/>
          <w:b/>
          <w:bCs/>
          <w:color w:val="111111"/>
          <w:sz w:val="21"/>
          <w:szCs w:val="21"/>
        </w:rPr>
        <w:t> 13,43 %</w:t>
      </w:r>
      <w:r>
        <w:rPr>
          <w:rStyle w:val="Uwydatnienie"/>
          <w:rFonts w:ascii="Arial" w:hAnsi="Arial" w:cs="Arial"/>
          <w:color w:val="111111"/>
          <w:sz w:val="21"/>
          <w:szCs w:val="21"/>
        </w:rPr>
        <w:t> dla następujących założeń: całkowita kwota kredytu: 225 000 PLN (bez kredytowanych kosztów); okres kredytowania: 180 miesięcy; wartość nieruchomości mającej stanowić zabezpieczenie kredytu wynosi 375 000,00 PLN; oprocentowanie zmienne kredytu: 12,21 % w skali roku – wyliczone jako suma aktualnej stopy bazowej kredytu (stopa zmienna WIBOR 3M: 7,21 %) i marży Banku w wysokości 5,00%. Równa rata miesięczna: 2 731,38 PLN, łączna liczba rat: 180. Całkowity koszt kredytu 271 983,74 PLN, w tym: suma odsetek w całym okresie kredytowania: 266 466,54 PLN,</w:t>
      </w:r>
      <w:r>
        <w:rPr>
          <w:rFonts w:ascii="Arial" w:hAnsi="Arial" w:cs="Arial"/>
          <w:color w:val="111111"/>
          <w:sz w:val="21"/>
          <w:szCs w:val="21"/>
        </w:rPr>
        <w:t> </w:t>
      </w:r>
      <w:r>
        <w:rPr>
          <w:rStyle w:val="Uwydatnienie"/>
          <w:rFonts w:ascii="Arial" w:hAnsi="Arial" w:cs="Arial"/>
          <w:color w:val="111111"/>
          <w:sz w:val="21"/>
          <w:szCs w:val="21"/>
        </w:rPr>
        <w:t>prowizja przygotowawcza wniosku kredytowego nie kredytowana wynosząca 100 PLN, prowizja nie kredytowana za udzielenie kredytu 2,0 % kwoty udzielonego kredytu wynosząca 4 500,00 PLN, suma opłat miesięcznych za prowadzenie rachunku Pol Konto w całym okresie kredytowania wynosi 898,20 PLN zgodnie z obowiązującą taryfą Opłat i Prowizji Banku, koszt podatku od czynności cywilno-prawnych (PCC): 19,00 PLN. W całkowitym koszcie kredytu Bank nie uwzględnia następujących kosztów: kosztu ubezpieczenia kredytowanej nieruchomości spoza oferty Banku oraz kosztu wyceny nieruchomości, gdyż nie jest dostawcą tych usług dodatkowych dla konsumenta. Całkowita kwota do zapłaty wynosi: 496 983,74 PLN. Oprocentowanie kredytu jest zmienne i w okresie obowiązywania umowy kredytu może ulec zmianie w związku ze zmianą stopy referencyjnej WIBOR 3M, która może spowodować, że koszty obsługi kredytu mogą wzrosnąć lub zmaleć. Zmienne oprocentowanie niesie za sobą ryzyko wzrostu wysokości raty, a tym samym całkowitej kwoty do zapłaty.</w:t>
      </w:r>
    </w:p>
    <w:p w14:paraId="33BE6EBB" w14:textId="77777777" w:rsidR="00C90D02" w:rsidRDefault="00C90D02" w:rsidP="00C90D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Uwydatnienie"/>
          <w:rFonts w:ascii="Arial" w:hAnsi="Arial" w:cs="Arial"/>
          <w:color w:val="111111"/>
          <w:sz w:val="21"/>
          <w:szCs w:val="21"/>
        </w:rPr>
        <w:t>Kalkulacja została dokonana na dzień 30.12.2022 r. na reprezentatywnym przykładzie.</w:t>
      </w:r>
    </w:p>
    <w:p w14:paraId="0ABA28FC" w14:textId="77777777" w:rsidR="00C90D02" w:rsidRDefault="00C90D02" w:rsidP="00C90D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Pogrubienie"/>
          <w:rFonts w:ascii="Arial" w:hAnsi="Arial" w:cs="Arial"/>
          <w:color w:val="111111"/>
          <w:sz w:val="21"/>
          <w:szCs w:val="21"/>
        </w:rPr>
        <w:t>Dla oprocentowania okresowo-stałego:</w:t>
      </w:r>
    </w:p>
    <w:p w14:paraId="22C30B8A" w14:textId="77777777" w:rsidR="00C90D02" w:rsidRDefault="00C90D02" w:rsidP="00C90D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Uwydatnienie"/>
          <w:rFonts w:ascii="Arial" w:hAnsi="Arial" w:cs="Arial"/>
          <w:color w:val="111111"/>
          <w:sz w:val="21"/>
          <w:szCs w:val="21"/>
        </w:rPr>
        <w:t>Rzeczywista Roczna Stopa oprocentowania (RRSO) wynosi</w:t>
      </w:r>
      <w:r>
        <w:rPr>
          <w:rStyle w:val="Uwydatnienie"/>
          <w:rFonts w:ascii="Arial" w:hAnsi="Arial" w:cs="Arial"/>
          <w:b/>
          <w:bCs/>
          <w:color w:val="111111"/>
          <w:sz w:val="21"/>
          <w:szCs w:val="21"/>
        </w:rPr>
        <w:t> 13,49 %</w:t>
      </w:r>
      <w:r>
        <w:rPr>
          <w:rStyle w:val="Uwydatnienie"/>
          <w:rFonts w:ascii="Arial" w:hAnsi="Arial" w:cs="Arial"/>
          <w:color w:val="111111"/>
          <w:sz w:val="21"/>
          <w:szCs w:val="21"/>
        </w:rPr>
        <w:t> dla następujących założeń: całkowita kwota kredytu: 225 000 PLN (bez kredytowanych kosztów); okres kredytowania: 180 miesięcy; wartość nieruchomości mającej stanowić zabezpieczenie kredytu wynosi 375 000,00 PLN; oprocentowanie okresowo-stałe kredytu w okresie pierwszych 60 miesięcy: 12,28% w skali roku, a następnie oprocentowanie zmienne kredytu: 12,21 % w skali roku – wyliczone jako suma aktualnej stopy bazowej kredytu (stopa zmienna WIBOR 3M: 7,21 %) i marży Banku w wysokości 5,00%. Równa rata miesięczna: 2 741,04 PLN</w:t>
      </w:r>
      <w:r>
        <w:rPr>
          <w:rStyle w:val="Pogrubienie"/>
          <w:rFonts w:ascii="Arial" w:hAnsi="Arial" w:cs="Arial"/>
          <w:i/>
          <w:iCs/>
          <w:color w:val="111111"/>
          <w:sz w:val="21"/>
          <w:szCs w:val="21"/>
        </w:rPr>
        <w:t> </w:t>
      </w:r>
      <w:r>
        <w:rPr>
          <w:rStyle w:val="Uwydatnienie"/>
          <w:rFonts w:ascii="Arial" w:hAnsi="Arial" w:cs="Arial"/>
          <w:color w:val="111111"/>
          <w:sz w:val="21"/>
          <w:szCs w:val="21"/>
        </w:rPr>
        <w:t>przez okres pierwsze 5 lat, od szóstego roku kolejne raty wyniosą 2 735,49 PLN, łączna liczba rat: 180. Całkowity koszt kredytu 273 218,69 PLN, w tym: suma odsetek w całym okresie kredytowania: 267 701,49 PLN,</w:t>
      </w:r>
      <w:r>
        <w:rPr>
          <w:rFonts w:ascii="Arial" w:hAnsi="Arial" w:cs="Arial"/>
          <w:color w:val="111111"/>
          <w:sz w:val="21"/>
          <w:szCs w:val="21"/>
        </w:rPr>
        <w:t> </w:t>
      </w:r>
      <w:r>
        <w:rPr>
          <w:rStyle w:val="Uwydatnienie"/>
          <w:rFonts w:ascii="Arial" w:hAnsi="Arial" w:cs="Arial"/>
          <w:color w:val="111111"/>
          <w:sz w:val="21"/>
          <w:szCs w:val="21"/>
        </w:rPr>
        <w:t>prowizja przygotowawcza wniosku kredytowego nie kredytowana wynosząca 100 PLN, prowizja nie kredytowana za udzielenie kredytu 2,0 % kwoty udzielonego kredytu wynosząca 4 500,00 PLN, suma opłat miesięcznych za prowadzenie rachunku Pol Konto w całym okresie kredytowania wynosi 898,20 PLN zgodnie z obowiązującą taryfą Opłat i Prowizji Banku, koszt podatku od czynności cywilno-prawnych (PCC): 19,00 PLN. W całkowitym koszcie kredytu Bank nie uwzględnia następujących kosztów: kosztu ubezpieczenia kredytowanej nieruchomości spoza oferty Banku oraz kosztu wyceny nieruchomości, gdyż nie jest dostawcą tych usług dodatkowych dla konsumenta. Całkowita kwota do zapłaty wynosi: 498 218,69 PLN. Oprocentowanie kredytu jest stałe w okresie pierwszych 60 miesięcy, a następnie zmienne. W okresie obowiązywania wg formuły zmiennej oprocentowanie umowy kredytu może ulec zmianie w związku ze zmianą stopy referencyjnej WIBOR 3M, która może spowodować, że koszty obsługi kredytu mogą wzrosnąć lub zmaleć. Zmienne oprocentowanie niesie za sobą ryzyko wzrostu wysokości raty, a tym samym całkowitej kwoty do zapłaty.</w:t>
      </w:r>
    </w:p>
    <w:p w14:paraId="2F9E6541" w14:textId="77777777" w:rsidR="00C90D02" w:rsidRDefault="00C90D02" w:rsidP="00C90D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Style w:val="Uwydatnienie"/>
          <w:rFonts w:ascii="Arial" w:hAnsi="Arial" w:cs="Arial"/>
          <w:color w:val="111111"/>
          <w:sz w:val="21"/>
          <w:szCs w:val="21"/>
        </w:rPr>
        <w:t>Kalkulacja została dokonana na dzień 30.12.2022 r. na reprezentatywnym przykładzie.</w:t>
      </w:r>
    </w:p>
    <w:p w14:paraId="6A9F4A53" w14:textId="77777777" w:rsidR="00C90D02" w:rsidRDefault="00C90D02" w:rsidP="00C90D02">
      <w:pPr>
        <w:pStyle w:val="NormalnyWeb"/>
        <w:shd w:val="clear" w:color="auto" w:fill="FFFFFF"/>
        <w:spacing w:before="0" w:beforeAutospacing="0" w:after="150" w:afterAutospacing="0"/>
        <w:rPr>
          <w:rFonts w:ascii="Arial" w:hAnsi="Arial" w:cs="Arial"/>
          <w:color w:val="111111"/>
          <w:sz w:val="21"/>
          <w:szCs w:val="21"/>
        </w:rPr>
      </w:pPr>
      <w:r>
        <w:rPr>
          <w:rFonts w:ascii="Arial" w:hAnsi="Arial" w:cs="Arial"/>
          <w:color w:val="111111"/>
          <w:sz w:val="21"/>
          <w:szCs w:val="21"/>
        </w:rPr>
        <w:t> </w:t>
      </w:r>
    </w:p>
    <w:p w14:paraId="72D50A37" w14:textId="77777777" w:rsidR="006021D1" w:rsidRPr="00936D57" w:rsidRDefault="006021D1" w:rsidP="006021D1">
      <w:pPr>
        <w:pStyle w:val="Akapitzlist"/>
        <w:autoSpaceDE w:val="0"/>
        <w:autoSpaceDN w:val="0"/>
        <w:adjustRightInd w:val="0"/>
        <w:spacing w:line="288" w:lineRule="auto"/>
        <w:ind w:left="786"/>
        <w:rPr>
          <w:i/>
          <w:color w:val="FF0000"/>
        </w:rPr>
      </w:pPr>
    </w:p>
    <w:p w14:paraId="7C3B23FF" w14:textId="77777777" w:rsidR="00B749DC" w:rsidRPr="007A690C" w:rsidRDefault="00B749DC" w:rsidP="001504D1">
      <w:pPr>
        <w:pStyle w:val="Akapitzlist"/>
        <w:numPr>
          <w:ilvl w:val="0"/>
          <w:numId w:val="1"/>
        </w:numPr>
        <w:rPr>
          <w:lang w:val="pl-PL" w:bidi="pl-PL"/>
        </w:rPr>
      </w:pPr>
      <w:r>
        <w:rPr>
          <w:b/>
          <w:lang w:val="pl-PL" w:bidi="pl-PL"/>
        </w:rPr>
        <w:t>W</w:t>
      </w:r>
      <w:r w:rsidRPr="00F36F4A">
        <w:rPr>
          <w:b/>
          <w:lang w:val="pl-PL" w:bidi="pl-PL"/>
        </w:rPr>
        <w:t>skazanie możliwych innych kosztów nieujętych w całkowitym koszcie kredytu hipotecznego,</w:t>
      </w:r>
      <w:r w:rsidRPr="007A690C">
        <w:rPr>
          <w:lang w:val="pl-PL" w:bidi="pl-PL"/>
        </w:rPr>
        <w:t xml:space="preserve"> które konsument może </w:t>
      </w:r>
      <w:r w:rsidRPr="007A690C">
        <w:rPr>
          <w:b/>
          <w:lang w:val="pl-PL" w:bidi="pl-PL"/>
        </w:rPr>
        <w:t>ponieść</w:t>
      </w:r>
      <w:r w:rsidRPr="007A690C">
        <w:rPr>
          <w:lang w:val="pl-PL" w:bidi="pl-PL"/>
        </w:rPr>
        <w:t xml:space="preserve"> w związku z umową o kredyt hipoteczny, i prognozowaną maksymalną wysokość tych kosztów;</w:t>
      </w:r>
    </w:p>
    <w:p w14:paraId="03E0EAB2" w14:textId="77777777" w:rsidR="00B749DC" w:rsidRDefault="00B749DC" w:rsidP="001504D1">
      <w:pPr>
        <w:pStyle w:val="Akapitzlist"/>
        <w:rPr>
          <w:lang w:val="pl-PL"/>
        </w:rPr>
      </w:pPr>
    </w:p>
    <w:p w14:paraId="66986848" w14:textId="77777777" w:rsidR="00150248" w:rsidRPr="002A503F" w:rsidRDefault="00150248" w:rsidP="00150248">
      <w:pPr>
        <w:pStyle w:val="Akapitzlist"/>
        <w:rPr>
          <w:i/>
          <w:lang w:val="pl-PL"/>
        </w:rPr>
      </w:pPr>
      <w:r w:rsidRPr="002A503F">
        <w:rPr>
          <w:i/>
          <w:lang w:val="pl-PL"/>
        </w:rPr>
        <w:t xml:space="preserve">Następujące koszty nie są znane kredytodawcy i dlatego nie są ujęte w RRSO: </w:t>
      </w:r>
    </w:p>
    <w:p w14:paraId="7FE58624" w14:textId="77777777" w:rsidR="00150248" w:rsidRPr="002A503F" w:rsidRDefault="00150248" w:rsidP="00150248">
      <w:pPr>
        <w:pStyle w:val="Akapitzlist"/>
        <w:numPr>
          <w:ilvl w:val="0"/>
          <w:numId w:val="13"/>
        </w:numPr>
        <w:rPr>
          <w:i/>
          <w:lang w:val="pl-PL"/>
        </w:rPr>
      </w:pPr>
      <w:r w:rsidRPr="002A503F">
        <w:rPr>
          <w:i/>
          <w:lang w:val="pl-PL"/>
        </w:rPr>
        <w:t>koszt wyceny nieruchomości – Bank Spółdzielczy w Nidzicy nie jest dostawcą tej usługi dodatkowej dla konsumenta;</w:t>
      </w:r>
    </w:p>
    <w:p w14:paraId="23581A2D" w14:textId="77777777" w:rsidR="00150248" w:rsidRPr="002A503F" w:rsidRDefault="00150248" w:rsidP="00150248">
      <w:pPr>
        <w:pStyle w:val="Akapitzlist"/>
        <w:numPr>
          <w:ilvl w:val="0"/>
          <w:numId w:val="13"/>
        </w:numPr>
        <w:rPr>
          <w:i/>
          <w:lang w:val="pl-PL"/>
        </w:rPr>
      </w:pPr>
      <w:r w:rsidRPr="002A503F">
        <w:rPr>
          <w:i/>
          <w:lang w:val="pl-PL"/>
        </w:rPr>
        <w:t>koszt ubezpieczenia na życie Kredytobiorcy spoza oferty Banku – koszt nieznany Banku</w:t>
      </w:r>
    </w:p>
    <w:p w14:paraId="05F0F702" w14:textId="77777777" w:rsidR="00150248" w:rsidRPr="002A503F" w:rsidRDefault="00150248" w:rsidP="00150248">
      <w:pPr>
        <w:pStyle w:val="Akapitzlist"/>
        <w:numPr>
          <w:ilvl w:val="0"/>
          <w:numId w:val="13"/>
        </w:numPr>
        <w:rPr>
          <w:i/>
          <w:lang w:val="pl-PL"/>
        </w:rPr>
      </w:pPr>
      <w:r w:rsidRPr="002A503F">
        <w:rPr>
          <w:i/>
          <w:lang w:val="pl-PL"/>
        </w:rPr>
        <w:t>koszt ubezpieczenia nieruchomości spoza oferty Banku – koszt nieznany Banku</w:t>
      </w:r>
    </w:p>
    <w:p w14:paraId="0840C638" w14:textId="77777777" w:rsidR="00150248" w:rsidRPr="002A503F" w:rsidRDefault="00150248" w:rsidP="00150248">
      <w:pPr>
        <w:pStyle w:val="Akapitzlist"/>
        <w:rPr>
          <w:i/>
          <w:lang w:val="pl-PL"/>
        </w:rPr>
      </w:pPr>
    </w:p>
    <w:p w14:paraId="3801188D" w14:textId="77777777" w:rsidR="00150248" w:rsidRPr="002A503F" w:rsidRDefault="00150248" w:rsidP="00150248">
      <w:pPr>
        <w:pStyle w:val="Akapitzlist"/>
        <w:rPr>
          <w:i/>
          <w:lang w:val="pl-PL"/>
        </w:rPr>
      </w:pPr>
      <w:r w:rsidRPr="002A503F">
        <w:rPr>
          <w:i/>
          <w:lang w:val="pl-PL"/>
        </w:rPr>
        <w:t xml:space="preserve">Będą Państwo musieli ponieść koszty ustanowienia hipoteki. </w:t>
      </w:r>
    </w:p>
    <w:p w14:paraId="1D17BAA2" w14:textId="77777777" w:rsidR="00B749DC" w:rsidRPr="00150248" w:rsidRDefault="00150248" w:rsidP="00150248">
      <w:pPr>
        <w:pStyle w:val="Akapitzlist"/>
        <w:rPr>
          <w:i/>
          <w:lang w:val="pl-PL"/>
        </w:rPr>
      </w:pPr>
      <w:r w:rsidRPr="002A503F">
        <w:rPr>
          <w:i/>
          <w:lang w:val="pl-PL"/>
        </w:rPr>
        <w:t>Proszę się upewnić, że mają Państwo świadomość wszystkich innych opłat i kosztów związanych z Państwa kredytem hipotecznym.</w:t>
      </w:r>
    </w:p>
    <w:p w14:paraId="325F916C" w14:textId="77777777" w:rsidR="00B749DC" w:rsidRDefault="00B749DC" w:rsidP="001504D1">
      <w:pPr>
        <w:pStyle w:val="Akapitzlist"/>
        <w:rPr>
          <w:lang w:val="pl-PL"/>
        </w:rPr>
      </w:pPr>
    </w:p>
    <w:p w14:paraId="175ABB65" w14:textId="77777777" w:rsidR="00B749DC" w:rsidRDefault="00B749DC" w:rsidP="001504D1">
      <w:pPr>
        <w:pStyle w:val="Akapitzlist"/>
        <w:numPr>
          <w:ilvl w:val="0"/>
          <w:numId w:val="1"/>
        </w:numPr>
        <w:rPr>
          <w:b/>
          <w:lang w:val="pl-PL"/>
        </w:rPr>
      </w:pPr>
      <w:r>
        <w:rPr>
          <w:b/>
          <w:lang w:val="pl-PL" w:bidi="pl-PL"/>
        </w:rPr>
        <w:t>P</w:t>
      </w:r>
      <w:r w:rsidRPr="00F36F4A">
        <w:rPr>
          <w:b/>
          <w:lang w:val="pl-PL" w:bidi="pl-PL"/>
        </w:rPr>
        <w:t>oszczególne warianty spłaty kredytu hipoteczn</w:t>
      </w:r>
      <w:r>
        <w:rPr>
          <w:b/>
          <w:lang w:val="pl-PL" w:bidi="pl-PL"/>
        </w:rPr>
        <w:t>ego oferowane przez</w:t>
      </w:r>
      <w:r w:rsidR="00D10801">
        <w:rPr>
          <w:b/>
          <w:lang w:val="pl-PL" w:bidi="pl-PL"/>
        </w:rPr>
        <w:t xml:space="preserve"> Bank Spółdzielczy w Nidzicy</w:t>
      </w:r>
      <w:r w:rsidRPr="00F36F4A">
        <w:rPr>
          <w:b/>
          <w:lang w:val="pl-PL" w:bidi="pl-PL"/>
        </w:rPr>
        <w:t xml:space="preserve">, </w:t>
      </w:r>
      <w:r>
        <w:rPr>
          <w:b/>
          <w:lang w:val="pl-PL" w:bidi="pl-PL"/>
        </w:rPr>
        <w:br/>
      </w:r>
      <w:r w:rsidRPr="00F36F4A">
        <w:rPr>
          <w:b/>
          <w:lang w:val="pl-PL" w:bidi="pl-PL"/>
        </w:rPr>
        <w:t>w tym liczbę, częstotliwość i wysokość regularnie spłacanych rat;</w:t>
      </w:r>
    </w:p>
    <w:p w14:paraId="0ED3DF65" w14:textId="77777777" w:rsidR="00B749DC" w:rsidRPr="00F36F4A" w:rsidRDefault="00B749DC" w:rsidP="001504D1">
      <w:pPr>
        <w:pStyle w:val="Akapitzlist"/>
        <w:ind w:left="786"/>
        <w:rPr>
          <w:b/>
          <w:lang w:val="pl-PL"/>
        </w:rPr>
      </w:pPr>
    </w:p>
    <w:p w14:paraId="712DE707" w14:textId="77777777" w:rsidR="00B749DC" w:rsidRPr="00DD41F6" w:rsidRDefault="00B749DC" w:rsidP="001504D1">
      <w:pPr>
        <w:pStyle w:val="Akapitzlist"/>
        <w:tabs>
          <w:tab w:val="left" w:pos="1830"/>
        </w:tabs>
        <w:rPr>
          <w:i/>
          <w:lang w:val="pl-PL"/>
        </w:rPr>
      </w:pPr>
      <w:r w:rsidRPr="00DD41F6">
        <w:rPr>
          <w:i/>
          <w:lang w:val="pl-PL"/>
        </w:rPr>
        <w:t>Bank umożliwia spłatę rat kredytów w:</w:t>
      </w:r>
    </w:p>
    <w:p w14:paraId="0904E05F" w14:textId="77777777" w:rsidR="00B749DC" w:rsidRPr="00DD41F6" w:rsidRDefault="00B749DC" w:rsidP="001504D1">
      <w:pPr>
        <w:pStyle w:val="Akapitzlist"/>
        <w:numPr>
          <w:ilvl w:val="0"/>
          <w:numId w:val="14"/>
        </w:numPr>
        <w:rPr>
          <w:i/>
          <w:lang w:val="pl-PL"/>
        </w:rPr>
      </w:pPr>
      <w:r w:rsidRPr="00DD41F6">
        <w:rPr>
          <w:i/>
          <w:lang w:val="pl-PL"/>
        </w:rPr>
        <w:t>równych ratach kapitałowo-odsetkowych</w:t>
      </w:r>
    </w:p>
    <w:p w14:paraId="1B20547C" w14:textId="77777777" w:rsidR="00B749DC" w:rsidRPr="00DD41F6" w:rsidRDefault="00B749DC" w:rsidP="001504D1">
      <w:pPr>
        <w:pStyle w:val="Akapitzlist"/>
        <w:numPr>
          <w:ilvl w:val="0"/>
          <w:numId w:val="14"/>
        </w:numPr>
        <w:rPr>
          <w:i/>
          <w:lang w:val="pl-PL"/>
        </w:rPr>
      </w:pPr>
      <w:r w:rsidRPr="00DD41F6">
        <w:rPr>
          <w:i/>
          <w:lang w:val="pl-PL"/>
        </w:rPr>
        <w:t>malejących ratach kapitałowo-odsetkowych</w:t>
      </w:r>
    </w:p>
    <w:p w14:paraId="4255E6D3" w14:textId="77777777" w:rsidR="00B749DC" w:rsidRPr="00DD41F6" w:rsidRDefault="00B749DC" w:rsidP="001504D1">
      <w:pPr>
        <w:pStyle w:val="Akapitzlist"/>
        <w:tabs>
          <w:tab w:val="left" w:pos="1830"/>
        </w:tabs>
        <w:rPr>
          <w:i/>
          <w:lang w:val="pl-PL"/>
        </w:rPr>
      </w:pPr>
    </w:p>
    <w:p w14:paraId="7484F4F5" w14:textId="77777777" w:rsidR="00B749DC" w:rsidRPr="00DD41F6" w:rsidRDefault="00B749DC" w:rsidP="001504D1">
      <w:pPr>
        <w:pStyle w:val="Akapitzlist"/>
        <w:tabs>
          <w:tab w:val="left" w:pos="1830"/>
        </w:tabs>
        <w:rPr>
          <w:i/>
          <w:lang w:val="pl-PL"/>
        </w:rPr>
      </w:pPr>
      <w:r w:rsidRPr="00DD41F6">
        <w:rPr>
          <w:i/>
          <w:lang w:val="pl-PL"/>
        </w:rPr>
        <w:t>Raty kredytu spłacane są w częstotliwości miesięcznej</w:t>
      </w:r>
      <w:r w:rsidR="00150248">
        <w:rPr>
          <w:i/>
          <w:lang w:val="pl-PL"/>
        </w:rPr>
        <w:t xml:space="preserve"> </w:t>
      </w:r>
      <w:r w:rsidR="00150248" w:rsidRPr="0093724D">
        <w:rPr>
          <w:i/>
          <w:lang w:val="pl-PL"/>
        </w:rPr>
        <w:t>lub kwartalnej, lub półrocznej</w:t>
      </w:r>
      <w:r w:rsidR="00150248">
        <w:rPr>
          <w:i/>
          <w:lang w:val="pl-PL"/>
        </w:rPr>
        <w:t>,</w:t>
      </w:r>
      <w:r w:rsidR="00150248" w:rsidRPr="0093724D">
        <w:rPr>
          <w:i/>
          <w:lang w:val="pl-PL"/>
        </w:rPr>
        <w:t xml:space="preserve"> lub rocznej</w:t>
      </w:r>
      <w:r w:rsidRPr="00DD41F6">
        <w:rPr>
          <w:i/>
          <w:lang w:val="pl-PL"/>
        </w:rPr>
        <w:t>.</w:t>
      </w:r>
    </w:p>
    <w:p w14:paraId="2BB63FB6" w14:textId="77777777" w:rsidR="00B749DC" w:rsidRPr="00336CC0" w:rsidRDefault="00B749DC" w:rsidP="001504D1">
      <w:pPr>
        <w:pStyle w:val="Akapitzlist"/>
        <w:tabs>
          <w:tab w:val="left" w:pos="1830"/>
        </w:tabs>
        <w:rPr>
          <w:i/>
          <w:lang w:val="pl-PL"/>
        </w:rPr>
      </w:pPr>
    </w:p>
    <w:p w14:paraId="09B6E164" w14:textId="24C6E928" w:rsidR="00B749DC" w:rsidRPr="00336CC0" w:rsidRDefault="00B749DC" w:rsidP="001504D1">
      <w:pPr>
        <w:pStyle w:val="Akapitzlist"/>
        <w:tabs>
          <w:tab w:val="left" w:pos="1830"/>
        </w:tabs>
        <w:rPr>
          <w:i/>
          <w:lang w:val="pl-PL"/>
        </w:rPr>
      </w:pPr>
      <w:r w:rsidRPr="00336CC0">
        <w:rPr>
          <w:i/>
          <w:lang w:val="pl-PL"/>
        </w:rPr>
        <w:t xml:space="preserve">Równa rata miesięczna: </w:t>
      </w:r>
      <w:r w:rsidR="00C90D02">
        <w:rPr>
          <w:i/>
          <w:lang w:val="pl-PL"/>
        </w:rPr>
        <w:t>2 731,38</w:t>
      </w:r>
      <w:r w:rsidR="00EE7DC7" w:rsidRPr="00336CC0">
        <w:rPr>
          <w:i/>
          <w:lang w:val="pl-PL" w:bidi="pl-PL"/>
        </w:rPr>
        <w:t xml:space="preserve"> </w:t>
      </w:r>
      <w:r w:rsidR="00826130" w:rsidRPr="00336CC0">
        <w:rPr>
          <w:i/>
          <w:lang w:val="pl-PL" w:bidi="pl-PL"/>
        </w:rPr>
        <w:t>PLN.</w:t>
      </w:r>
    </w:p>
    <w:p w14:paraId="47F17C9D" w14:textId="77777777" w:rsidR="00B749DC" w:rsidRPr="00336CC0" w:rsidRDefault="00B749DC" w:rsidP="001504D1">
      <w:pPr>
        <w:pStyle w:val="Akapitzlist"/>
        <w:tabs>
          <w:tab w:val="left" w:pos="1830"/>
        </w:tabs>
        <w:rPr>
          <w:i/>
          <w:lang w:val="pl-PL"/>
        </w:rPr>
      </w:pPr>
      <w:r w:rsidRPr="00336CC0">
        <w:rPr>
          <w:i/>
          <w:lang w:val="pl-PL"/>
        </w:rPr>
        <w:t xml:space="preserve">Przy założeniu z przykładu reprezentatywnego, że: </w:t>
      </w:r>
    </w:p>
    <w:p w14:paraId="16467139" w14:textId="77777777" w:rsidR="00B749DC" w:rsidRPr="00336CC0" w:rsidRDefault="00D10801" w:rsidP="001504D1">
      <w:pPr>
        <w:pStyle w:val="Akapitzlist"/>
        <w:tabs>
          <w:tab w:val="left" w:pos="1830"/>
        </w:tabs>
        <w:rPr>
          <w:i/>
          <w:lang w:val="pl-PL"/>
        </w:rPr>
      </w:pPr>
      <w:r w:rsidRPr="00336CC0">
        <w:rPr>
          <w:i/>
          <w:lang w:val="pl-PL"/>
        </w:rPr>
        <w:t>całkowita kwota kredytu: 100</w:t>
      </w:r>
      <w:r w:rsidR="00EE7DC7" w:rsidRPr="00336CC0">
        <w:rPr>
          <w:i/>
          <w:lang w:val="pl-PL"/>
        </w:rPr>
        <w:t xml:space="preserve"> 000</w:t>
      </w:r>
      <w:r w:rsidR="00B749DC" w:rsidRPr="00336CC0">
        <w:rPr>
          <w:i/>
          <w:lang w:val="pl-PL"/>
        </w:rPr>
        <w:t xml:space="preserve"> PLN (bez kredytowanych kosztów); </w:t>
      </w:r>
    </w:p>
    <w:p w14:paraId="2772578C" w14:textId="77777777" w:rsidR="00B749DC" w:rsidRPr="00336CC0" w:rsidRDefault="00B749DC" w:rsidP="001504D1">
      <w:pPr>
        <w:pStyle w:val="Akapitzlist"/>
        <w:tabs>
          <w:tab w:val="left" w:pos="1830"/>
        </w:tabs>
        <w:rPr>
          <w:i/>
          <w:lang w:val="pl-PL"/>
        </w:rPr>
      </w:pPr>
      <w:r w:rsidRPr="00336CC0">
        <w:rPr>
          <w:i/>
          <w:lang w:val="pl-PL"/>
        </w:rPr>
        <w:t xml:space="preserve">okres kredytowania: 180 miesięcy; </w:t>
      </w:r>
    </w:p>
    <w:p w14:paraId="68956668" w14:textId="77777777" w:rsidR="00B749DC" w:rsidRPr="00336CC0" w:rsidRDefault="00336CC0" w:rsidP="001504D1">
      <w:pPr>
        <w:pStyle w:val="Akapitzlist"/>
        <w:tabs>
          <w:tab w:val="left" w:pos="1830"/>
        </w:tabs>
        <w:rPr>
          <w:i/>
          <w:lang w:val="pl-PL"/>
        </w:rPr>
      </w:pPr>
      <w:r w:rsidRPr="00336CC0">
        <w:rPr>
          <w:i/>
          <w:lang w:val="pl-PL"/>
        </w:rPr>
        <w:t>wkład własny: 40</w:t>
      </w:r>
      <w:r w:rsidR="00B749DC" w:rsidRPr="00336CC0">
        <w:rPr>
          <w:i/>
          <w:lang w:val="pl-PL"/>
        </w:rPr>
        <w:t xml:space="preserve">% wartości nieruchomości;  </w:t>
      </w:r>
    </w:p>
    <w:p w14:paraId="468687BC" w14:textId="4F353CAF" w:rsidR="00B749DC" w:rsidRPr="00336CC0" w:rsidRDefault="00B749DC" w:rsidP="001504D1">
      <w:pPr>
        <w:pStyle w:val="Akapitzlist"/>
        <w:tabs>
          <w:tab w:val="left" w:pos="1830"/>
        </w:tabs>
        <w:rPr>
          <w:i/>
          <w:lang w:val="pl-PL"/>
        </w:rPr>
      </w:pPr>
      <w:r w:rsidRPr="00336CC0">
        <w:rPr>
          <w:i/>
          <w:lang w:val="pl-PL"/>
        </w:rPr>
        <w:t xml:space="preserve">oprocentowanie kredytu: </w:t>
      </w:r>
      <w:r w:rsidR="00C90D02">
        <w:rPr>
          <w:i/>
          <w:lang w:val="pl-PL"/>
        </w:rPr>
        <w:t>12,21</w:t>
      </w:r>
      <w:r w:rsidR="002342DD" w:rsidRPr="00336CC0">
        <w:rPr>
          <w:i/>
          <w:lang w:val="pl-PL" w:bidi="pl-PL"/>
        </w:rPr>
        <w:t xml:space="preserve"> </w:t>
      </w:r>
      <w:r w:rsidRPr="00336CC0">
        <w:rPr>
          <w:i/>
          <w:lang w:val="pl-PL"/>
        </w:rPr>
        <w:t>% w skali roku – wyliczone jako suma aktualnej stopy bazowej kredy</w:t>
      </w:r>
      <w:r w:rsidR="00336CC0" w:rsidRPr="00336CC0">
        <w:rPr>
          <w:i/>
          <w:lang w:val="pl-PL"/>
        </w:rPr>
        <w:t xml:space="preserve">tu (stopa zmienna WIBOR 3M: </w:t>
      </w:r>
      <w:r w:rsidR="00C90D02">
        <w:rPr>
          <w:i/>
          <w:lang w:val="pl-PL"/>
        </w:rPr>
        <w:t>7,21</w:t>
      </w:r>
      <w:r w:rsidRPr="00336CC0">
        <w:rPr>
          <w:i/>
          <w:lang w:val="pl-PL"/>
        </w:rPr>
        <w:t xml:space="preserve"> %)</w:t>
      </w:r>
      <w:r w:rsidR="00336CC0" w:rsidRPr="00336CC0">
        <w:rPr>
          <w:i/>
          <w:lang w:val="pl-PL"/>
        </w:rPr>
        <w:t xml:space="preserve"> i marży Banku w wysokości 5,</w:t>
      </w:r>
      <w:r w:rsidR="002342DD" w:rsidRPr="00336CC0">
        <w:rPr>
          <w:i/>
          <w:lang w:val="pl-PL"/>
        </w:rPr>
        <w:t>0</w:t>
      </w:r>
      <w:r w:rsidRPr="00336CC0">
        <w:rPr>
          <w:i/>
          <w:lang w:val="pl-PL"/>
        </w:rPr>
        <w:t>%.</w:t>
      </w:r>
    </w:p>
    <w:p w14:paraId="32121CFA" w14:textId="4546F1DB" w:rsidR="00B749DC" w:rsidRPr="00336CC0" w:rsidRDefault="00B749DC" w:rsidP="001504D1">
      <w:pPr>
        <w:tabs>
          <w:tab w:val="left" w:pos="1830"/>
        </w:tabs>
        <w:rPr>
          <w:i/>
          <w:lang w:val="pl-PL"/>
        </w:rPr>
      </w:pPr>
      <w:r w:rsidRPr="00336CC0">
        <w:rPr>
          <w:i/>
          <w:lang w:val="pl-PL"/>
        </w:rPr>
        <w:t xml:space="preserve">    </w:t>
      </w:r>
      <w:r w:rsidR="00336CC0" w:rsidRPr="00336CC0">
        <w:rPr>
          <w:i/>
          <w:lang w:val="pl-PL"/>
        </w:rPr>
        <w:t xml:space="preserve">          Wyliczenia na dzień </w:t>
      </w:r>
      <w:r w:rsidR="00C90D02">
        <w:rPr>
          <w:i/>
          <w:lang w:val="pl-PL"/>
        </w:rPr>
        <w:t>30</w:t>
      </w:r>
      <w:r w:rsidR="00336CC0" w:rsidRPr="00336CC0">
        <w:rPr>
          <w:i/>
          <w:lang w:val="pl-PL"/>
        </w:rPr>
        <w:t>.</w:t>
      </w:r>
      <w:r w:rsidR="00C90D02">
        <w:rPr>
          <w:i/>
          <w:lang w:val="pl-PL"/>
        </w:rPr>
        <w:t>12</w:t>
      </w:r>
      <w:r w:rsidR="00336CC0" w:rsidRPr="00336CC0">
        <w:rPr>
          <w:i/>
          <w:lang w:val="pl-PL"/>
        </w:rPr>
        <w:t>.20</w:t>
      </w:r>
      <w:r w:rsidR="00C90D02">
        <w:rPr>
          <w:i/>
          <w:lang w:val="pl-PL"/>
        </w:rPr>
        <w:t>22</w:t>
      </w:r>
      <w:r w:rsidRPr="00336CC0">
        <w:rPr>
          <w:i/>
          <w:lang w:val="pl-PL"/>
        </w:rPr>
        <w:t xml:space="preserve"> r. </w:t>
      </w:r>
    </w:p>
    <w:p w14:paraId="7BEE68F3" w14:textId="77777777" w:rsidR="006F0F30" w:rsidRPr="00336CC0" w:rsidRDefault="006F0F30" w:rsidP="001504D1">
      <w:pPr>
        <w:tabs>
          <w:tab w:val="left" w:pos="1830"/>
        </w:tabs>
        <w:rPr>
          <w:i/>
          <w:lang w:val="pl-PL"/>
        </w:rPr>
      </w:pPr>
      <w:bookmarkStart w:id="1" w:name="_GoBack"/>
      <w:bookmarkEnd w:id="1"/>
    </w:p>
    <w:p w14:paraId="043D3315" w14:textId="77777777" w:rsidR="00B749DC" w:rsidRPr="00F36F4A" w:rsidRDefault="00B749DC" w:rsidP="001504D1">
      <w:pPr>
        <w:pStyle w:val="Akapitzlist"/>
        <w:numPr>
          <w:ilvl w:val="0"/>
          <w:numId w:val="1"/>
        </w:numPr>
        <w:tabs>
          <w:tab w:val="left" w:pos="1830"/>
        </w:tabs>
        <w:rPr>
          <w:b/>
          <w:lang w:val="pl-PL"/>
        </w:rPr>
      </w:pPr>
      <w:r w:rsidRPr="00336CC0">
        <w:rPr>
          <w:b/>
          <w:lang w:val="pl-PL" w:bidi="pl-PL"/>
        </w:rPr>
        <w:t>Opis warunków bezpośrednio związanych z p</w:t>
      </w:r>
      <w:r w:rsidRPr="00F36F4A">
        <w:rPr>
          <w:b/>
          <w:lang w:val="pl-PL" w:bidi="pl-PL"/>
        </w:rPr>
        <w:t>rzedterminową spłatą kredytu hipotecznego</w:t>
      </w:r>
    </w:p>
    <w:p w14:paraId="3ADD6965" w14:textId="77777777" w:rsidR="00B749DC" w:rsidRDefault="00B749DC" w:rsidP="001504D1">
      <w:pPr>
        <w:pStyle w:val="Akapitzlist"/>
        <w:rPr>
          <w:lang w:val="pl-PL" w:bidi="pl-PL"/>
        </w:rPr>
      </w:pPr>
    </w:p>
    <w:p w14:paraId="5B212D71" w14:textId="77777777" w:rsidR="00B749DC" w:rsidRPr="002761B9" w:rsidRDefault="00B749DC" w:rsidP="001504D1">
      <w:pPr>
        <w:pStyle w:val="Akapitzlist"/>
        <w:rPr>
          <w:i/>
          <w:lang w:val="pl-PL" w:bidi="pl-PL"/>
        </w:rPr>
      </w:pPr>
      <w:r w:rsidRPr="002761B9">
        <w:rPr>
          <w:i/>
          <w:lang w:val="pl-PL" w:bidi="pl-PL"/>
        </w:rPr>
        <w:t>Mają Państwo możliwość przedterminowej spłaty tego k</w:t>
      </w:r>
      <w:r w:rsidR="00336CC0">
        <w:rPr>
          <w:i/>
          <w:lang w:val="pl-PL" w:bidi="pl-PL"/>
        </w:rPr>
        <w:t>redytu hipotecznego w całości l</w:t>
      </w:r>
      <w:r w:rsidRPr="002761B9">
        <w:rPr>
          <w:i/>
          <w:lang w:val="pl-PL" w:bidi="pl-PL"/>
        </w:rPr>
        <w:t>ub w części.</w:t>
      </w:r>
    </w:p>
    <w:p w14:paraId="22D93B84" w14:textId="77777777" w:rsidR="00B749DC" w:rsidRPr="002761B9" w:rsidRDefault="00B749DC" w:rsidP="001504D1">
      <w:pPr>
        <w:ind w:left="708"/>
        <w:rPr>
          <w:i/>
          <w:lang w:val="pl-PL" w:bidi="pl-PL"/>
        </w:rPr>
      </w:pPr>
      <w:r w:rsidRPr="002761B9">
        <w:rPr>
          <w:i/>
          <w:lang w:val="pl-PL" w:bidi="pl-PL"/>
        </w:rPr>
        <w:t>W przypadku, wcześniejszej spłaty części kredytu Kredyt</w:t>
      </w:r>
      <w:r w:rsidR="00336CC0">
        <w:rPr>
          <w:i/>
          <w:lang w:val="pl-PL" w:bidi="pl-PL"/>
        </w:rPr>
        <w:t xml:space="preserve">obiorca może wystąpić do Banku </w:t>
      </w:r>
      <w:r w:rsidRPr="002761B9">
        <w:rPr>
          <w:i/>
          <w:lang w:val="pl-PL" w:bidi="pl-PL"/>
        </w:rPr>
        <w:t>z wnioskiem o przekazanie informacji o kosztach spłaty całości lub części kredytu hipotecznego przed terminem określonym w Umowie o kredyt.</w:t>
      </w:r>
    </w:p>
    <w:p w14:paraId="02CD0D46" w14:textId="77777777" w:rsidR="00B749DC" w:rsidRPr="002761B9" w:rsidRDefault="00B749DC" w:rsidP="001504D1">
      <w:pPr>
        <w:ind w:left="708" w:firstLine="12"/>
        <w:rPr>
          <w:i/>
          <w:lang w:val="pl-PL" w:bidi="pl-PL"/>
        </w:rPr>
      </w:pPr>
      <w:r w:rsidRPr="002761B9">
        <w:rPr>
          <w:i/>
          <w:lang w:val="pl-PL" w:bidi="pl-PL"/>
        </w:rPr>
        <w:t>Bank przekazuje Kredytobiorcy, na trwałym nośniku, informację, o której mowa w ust. 2, wraz z założeniami przyjętymi do jej ustalenia, w terminie 7 dni roboczych od dnia otrzymania wniosku Kredytobiorcy o przekazanie powyższych informacji.</w:t>
      </w:r>
    </w:p>
    <w:p w14:paraId="0F82F380" w14:textId="77777777" w:rsidR="00335B8F" w:rsidRPr="00A011FD" w:rsidRDefault="00335B8F" w:rsidP="00335B8F">
      <w:pPr>
        <w:ind w:left="708" w:firstLine="12"/>
        <w:rPr>
          <w:i/>
          <w:lang w:val="pl-PL" w:bidi="pl-PL"/>
        </w:rPr>
      </w:pPr>
      <w:r w:rsidRPr="00A011FD">
        <w:rPr>
          <w:rFonts w:cs="Arial"/>
          <w:i/>
          <w:color w:val="000000"/>
          <w:lang w:val="pl-PL"/>
        </w:rPr>
        <w:t>W przypadku wcześniejszej spłaty części kredytu Kredytobiorca powinien wskazać na piśmie, czy:</w:t>
      </w:r>
    </w:p>
    <w:p w14:paraId="2DC42A67" w14:textId="77777777" w:rsidR="00335B8F" w:rsidRPr="00A011FD" w:rsidRDefault="00335B8F" w:rsidP="00335B8F">
      <w:pPr>
        <w:numPr>
          <w:ilvl w:val="3"/>
          <w:numId w:val="23"/>
        </w:numPr>
        <w:tabs>
          <w:tab w:val="left" w:pos="709"/>
        </w:tabs>
        <w:autoSpaceDE w:val="0"/>
        <w:autoSpaceDN w:val="0"/>
        <w:adjustRightInd w:val="0"/>
        <w:spacing w:before="0"/>
        <w:ind w:left="993" w:hanging="285"/>
        <w:rPr>
          <w:rFonts w:cs="Arial"/>
          <w:i/>
          <w:color w:val="000000"/>
          <w:lang w:val="pl-PL"/>
        </w:rPr>
      </w:pPr>
      <w:r w:rsidRPr="00A011FD">
        <w:rPr>
          <w:rFonts w:cs="Arial"/>
          <w:i/>
          <w:color w:val="000000"/>
          <w:lang w:val="pl-PL"/>
        </w:rPr>
        <w:t>wcześniejsza spłata skróci okres spłaty kredytu z zachowaniem miesięcznych rat kapitałowo-odsetkowych czy też zmniejszy wysokość miesięcznych rat kapitałowo-odsetkowych z zachowaniem okresu spłaty kredytu. Brak takiego wskazania spowoduje odpowiednie zmniejszenie rat kapitałowo-odsetkowych z zachowaniem okresu spłaty kredytu,</w:t>
      </w:r>
    </w:p>
    <w:p w14:paraId="599B8509" w14:textId="77777777" w:rsidR="00335B8F" w:rsidRPr="00A011FD" w:rsidRDefault="00335B8F" w:rsidP="00335B8F">
      <w:pPr>
        <w:numPr>
          <w:ilvl w:val="3"/>
          <w:numId w:val="23"/>
        </w:numPr>
        <w:tabs>
          <w:tab w:val="left" w:pos="709"/>
        </w:tabs>
        <w:autoSpaceDE w:val="0"/>
        <w:autoSpaceDN w:val="0"/>
        <w:adjustRightInd w:val="0"/>
        <w:spacing w:before="0"/>
        <w:ind w:left="993" w:hanging="285"/>
        <w:rPr>
          <w:rFonts w:cs="Arial"/>
          <w:i/>
          <w:color w:val="000000"/>
          <w:lang w:val="pl-PL"/>
        </w:rPr>
      </w:pPr>
      <w:r w:rsidRPr="00A011FD">
        <w:rPr>
          <w:rFonts w:cs="Arial"/>
          <w:i/>
          <w:color w:val="000000"/>
          <w:lang w:val="pl-PL"/>
        </w:rPr>
        <w:t>wcześniejsza spłata skróci okres spłaty kredytu z zachowaniem miesięcznych rat malejących, czy też zmniejszy wysokość miesięcznych rat malejących  z zachowaniem okresu spłaty kredytu, czy też spowoduje nadpłatę rat bieżących. Brak takiego wskazania spowoduje zaliczenie nadpłaty na spłatę rat bieżących z zachowaniem okresu spłaty kredytu.</w:t>
      </w:r>
    </w:p>
    <w:p w14:paraId="3E4B9F62" w14:textId="77777777" w:rsidR="00B749DC" w:rsidRPr="002761B9" w:rsidRDefault="00B749DC" w:rsidP="001504D1">
      <w:pPr>
        <w:ind w:firstLine="708"/>
        <w:rPr>
          <w:i/>
          <w:lang w:val="pl-PL" w:bidi="pl-PL"/>
        </w:rPr>
      </w:pPr>
      <w:r w:rsidRPr="002761B9">
        <w:rPr>
          <w:i/>
          <w:lang w:val="pl-PL" w:bidi="pl-PL"/>
        </w:rPr>
        <w:t xml:space="preserve">Zmiana warunków Umowy kredytu, o której mowa powyżej nie wymaga podpisania aneksu. </w:t>
      </w:r>
    </w:p>
    <w:p w14:paraId="762E48C4" w14:textId="77777777" w:rsidR="00B749DC" w:rsidRPr="002761B9" w:rsidRDefault="00B749DC" w:rsidP="001504D1">
      <w:pPr>
        <w:ind w:left="708"/>
        <w:rPr>
          <w:i/>
          <w:lang w:val="pl-PL" w:bidi="pl-PL"/>
        </w:rPr>
      </w:pPr>
      <w:r w:rsidRPr="002761B9">
        <w:rPr>
          <w:i/>
          <w:lang w:val="pl-PL" w:bidi="pl-PL"/>
        </w:rPr>
        <w:t xml:space="preserve">Nowy harmonogram spłat wynikający z tej zmiany jest przesyłany na trwałym nośniku </w:t>
      </w:r>
      <w:r w:rsidRPr="002761B9">
        <w:rPr>
          <w:i/>
          <w:lang w:val="pl-PL" w:bidi="pl-PL"/>
        </w:rPr>
        <w:br/>
        <w:t>do Kredytobiorcy oraz innych osób będących dłużnikami Banku z tytułu zabezpieczenia kredytu.</w:t>
      </w:r>
    </w:p>
    <w:p w14:paraId="68AA830F" w14:textId="77777777" w:rsidR="00B749DC" w:rsidRPr="002761B9" w:rsidRDefault="00B749DC" w:rsidP="001504D1">
      <w:pPr>
        <w:pStyle w:val="Akapitzlist"/>
        <w:rPr>
          <w:i/>
          <w:lang w:val="pl-PL" w:bidi="pl-PL"/>
        </w:rPr>
      </w:pPr>
      <w:r w:rsidRPr="002761B9">
        <w:rPr>
          <w:i/>
          <w:lang w:val="pl-PL" w:bidi="pl-PL"/>
        </w:rPr>
        <w:t xml:space="preserve">Opłata za wcześniejsze rozwiązanie umowy o kredyt hipoteczny: </w:t>
      </w:r>
    </w:p>
    <w:p w14:paraId="7072BA07" w14:textId="77777777" w:rsidR="00335B8F" w:rsidRPr="00A011FD" w:rsidRDefault="00335B8F" w:rsidP="00335B8F">
      <w:pPr>
        <w:pStyle w:val="Akapitzlist"/>
        <w:rPr>
          <w:i/>
          <w:lang w:val="pl-PL" w:bidi="pl-PL"/>
        </w:rPr>
      </w:pPr>
      <w:r w:rsidRPr="00A011FD">
        <w:rPr>
          <w:i/>
          <w:lang w:val="pl-PL" w:bidi="pl-PL"/>
        </w:rPr>
        <w:t xml:space="preserve">W przypadku wcześniejszej spłaty kredytu Bank pobiera prowizję w wysokości określonej w Taryfie obowiązującej w Banku: </w:t>
      </w:r>
    </w:p>
    <w:p w14:paraId="7C5787BD" w14:textId="77777777" w:rsidR="00335B8F" w:rsidRPr="00A011FD" w:rsidRDefault="00335B8F" w:rsidP="00335B8F">
      <w:pPr>
        <w:pStyle w:val="Akapitzlist"/>
        <w:numPr>
          <w:ilvl w:val="0"/>
          <w:numId w:val="15"/>
        </w:numPr>
        <w:rPr>
          <w:i/>
          <w:lang w:val="pl-PL"/>
        </w:rPr>
      </w:pPr>
      <w:r w:rsidRPr="00A011FD">
        <w:rPr>
          <w:i/>
          <w:lang w:val="pl-PL" w:bidi="pl-PL"/>
        </w:rPr>
        <w:t>spłata całości lub części kredytu przed terminem do 3 lat trwania Umowy kredytu (jednorazowo od kw</w:t>
      </w:r>
      <w:r>
        <w:rPr>
          <w:i/>
          <w:lang w:val="pl-PL" w:bidi="pl-PL"/>
        </w:rPr>
        <w:t>oty wcześniejszej spłaty) –  [</w:t>
      </w:r>
      <w:r w:rsidRPr="00A011FD">
        <w:rPr>
          <w:i/>
          <w:lang w:val="pl-PL" w:bidi="pl-PL"/>
        </w:rPr>
        <w:t xml:space="preserve">max. 2,5] % spłacanej kwoty kredytu hipotecznego, nie więcej niż wysokość odsetek, które byłyby naliczone od spłacanej przed terminem całości lub części kredytu hipotecznego w okresie roku od dnia </w:t>
      </w:r>
      <w:r w:rsidRPr="00A011FD">
        <w:rPr>
          <w:i/>
          <w:lang w:val="pl-PL"/>
        </w:rPr>
        <w:t xml:space="preserve">faktycznej spłaty*. </w:t>
      </w:r>
    </w:p>
    <w:p w14:paraId="44FF5EC3" w14:textId="77777777" w:rsidR="00B749DC" w:rsidRPr="002761B9" w:rsidRDefault="00335B8F" w:rsidP="00335B8F">
      <w:pPr>
        <w:pStyle w:val="Akapitzlist"/>
        <w:numPr>
          <w:ilvl w:val="0"/>
          <w:numId w:val="15"/>
        </w:numPr>
        <w:rPr>
          <w:i/>
          <w:lang w:val="pl-PL" w:bidi="pl-PL"/>
        </w:rPr>
      </w:pPr>
      <w:r w:rsidRPr="00A011FD">
        <w:rPr>
          <w:i/>
          <w:lang w:val="pl-PL"/>
        </w:rPr>
        <w:t>spłata całości lub części kredytu przed terminem</w:t>
      </w:r>
      <w:r w:rsidRPr="00A011FD">
        <w:rPr>
          <w:i/>
          <w:lang w:val="pl-PL" w:bidi="pl-PL"/>
        </w:rPr>
        <w:t xml:space="preserve"> powyżej 3 lat trwania Umowy kredytu (jednorazowo od kwot</w:t>
      </w:r>
      <w:r>
        <w:rPr>
          <w:i/>
          <w:lang w:val="pl-PL" w:bidi="pl-PL"/>
        </w:rPr>
        <w:t>y wcześniejszej spłaty ) – [</w:t>
      </w:r>
      <w:r w:rsidRPr="00A011FD">
        <w:rPr>
          <w:i/>
          <w:lang w:val="pl-PL" w:bidi="pl-PL"/>
        </w:rPr>
        <w:t>0,00] PLN spłacanej kwoty kredytu.</w:t>
      </w:r>
    </w:p>
    <w:p w14:paraId="13E3377C" w14:textId="77777777" w:rsidR="00B749DC" w:rsidRPr="002761B9" w:rsidRDefault="00B749DC" w:rsidP="001504D1">
      <w:pPr>
        <w:pStyle w:val="Akapitzlist"/>
        <w:rPr>
          <w:i/>
          <w:lang w:val="pl-PL" w:bidi="pl-PL"/>
        </w:rPr>
      </w:pPr>
    </w:p>
    <w:p w14:paraId="0ED43EF5" w14:textId="77777777" w:rsidR="00B749DC" w:rsidRPr="00335B8F" w:rsidRDefault="00B749DC" w:rsidP="001504D1">
      <w:pPr>
        <w:pStyle w:val="Akapitzlist"/>
        <w:rPr>
          <w:i/>
          <w:sz w:val="18"/>
          <w:szCs w:val="18"/>
          <w:lang w:val="pl-PL" w:bidi="pl-PL"/>
        </w:rPr>
      </w:pPr>
      <w:r w:rsidRPr="002761B9">
        <w:rPr>
          <w:i/>
          <w:sz w:val="18"/>
          <w:szCs w:val="18"/>
          <w:lang w:val="pl-PL" w:bidi="pl-PL"/>
        </w:rPr>
        <w:t>*Do wyliczenia wysokości odsete</w:t>
      </w:r>
      <w:r w:rsidR="00335B8F">
        <w:rPr>
          <w:i/>
          <w:sz w:val="18"/>
          <w:szCs w:val="18"/>
          <w:lang w:val="pl-PL" w:bidi="pl-PL"/>
        </w:rPr>
        <w:t xml:space="preserve">k Bank przyjmuje </w:t>
      </w:r>
      <w:r w:rsidR="00335B8F" w:rsidRPr="00335B8F">
        <w:rPr>
          <w:i/>
          <w:sz w:val="18"/>
          <w:szCs w:val="18"/>
          <w:lang w:val="pl-PL" w:bidi="pl-PL"/>
        </w:rPr>
        <w:t>oprocentowanie</w:t>
      </w:r>
      <w:r w:rsidRPr="00335B8F">
        <w:rPr>
          <w:i/>
          <w:sz w:val="18"/>
          <w:szCs w:val="18"/>
          <w:lang w:val="pl-PL" w:bidi="pl-PL"/>
        </w:rPr>
        <w:t xml:space="preserve"> z dnia faktycznej spłaty kredytu hipotecznego. Prowizji nie pobiera się jeżeli wcześniejsza częściowa spłata kapitału kredytu następuje ze względu na zwrotu całości lub części środków z rachunku inwestora zastępczego.</w:t>
      </w:r>
    </w:p>
    <w:p w14:paraId="7F7FE53D" w14:textId="77777777" w:rsidR="00B749DC" w:rsidRPr="00335B8F" w:rsidRDefault="00B749DC" w:rsidP="001504D1">
      <w:pPr>
        <w:pStyle w:val="Akapitzlist"/>
        <w:rPr>
          <w:lang w:val="pl-PL" w:bidi="pl-PL"/>
        </w:rPr>
      </w:pPr>
    </w:p>
    <w:p w14:paraId="688A43C1" w14:textId="77777777" w:rsidR="00B749DC" w:rsidRDefault="00B749DC" w:rsidP="001504D1">
      <w:pPr>
        <w:pStyle w:val="Akapitzlist"/>
        <w:numPr>
          <w:ilvl w:val="0"/>
          <w:numId w:val="1"/>
        </w:numPr>
        <w:rPr>
          <w:lang w:val="pl-PL" w:bidi="pl-PL"/>
        </w:rPr>
      </w:pPr>
      <w:r>
        <w:rPr>
          <w:lang w:val="pl-PL" w:bidi="pl-PL"/>
        </w:rPr>
        <w:t>W</w:t>
      </w:r>
      <w:r w:rsidRPr="007A690C">
        <w:rPr>
          <w:lang w:val="pl-PL" w:bidi="pl-PL"/>
        </w:rPr>
        <w:t xml:space="preserve">skazanie, czy jest konieczna </w:t>
      </w:r>
      <w:r w:rsidRPr="00F36F4A">
        <w:rPr>
          <w:b/>
          <w:lang w:val="pl-PL" w:bidi="pl-PL"/>
        </w:rPr>
        <w:t>wycena nieruchomości</w:t>
      </w:r>
      <w:r w:rsidRPr="007A690C">
        <w:rPr>
          <w:lang w:val="pl-PL" w:bidi="pl-PL"/>
        </w:rPr>
        <w:t xml:space="preserve"> i czy wiąże się to z kosztami </w:t>
      </w:r>
      <w:r>
        <w:rPr>
          <w:lang w:val="pl-PL" w:bidi="pl-PL"/>
        </w:rPr>
        <w:br/>
      </w:r>
      <w:r w:rsidRPr="007A690C">
        <w:rPr>
          <w:lang w:val="pl-PL" w:bidi="pl-PL"/>
        </w:rPr>
        <w:t xml:space="preserve">dla konsumenta, a jeżeli tak, to w jakiej wysokości, oraz wskazanie, kto odpowiada </w:t>
      </w:r>
      <w:r>
        <w:rPr>
          <w:lang w:val="pl-PL" w:bidi="pl-PL"/>
        </w:rPr>
        <w:br/>
      </w:r>
      <w:r w:rsidRPr="007A690C">
        <w:rPr>
          <w:lang w:val="pl-PL" w:bidi="pl-PL"/>
        </w:rPr>
        <w:t>za zapewnienie dokonania wyceny nieruchomości;</w:t>
      </w:r>
    </w:p>
    <w:p w14:paraId="1B5620DA" w14:textId="77777777" w:rsidR="00B749DC" w:rsidRDefault="00B749DC" w:rsidP="001504D1">
      <w:pPr>
        <w:pStyle w:val="Akapitzlist"/>
        <w:rPr>
          <w:lang w:val="pl-PL" w:bidi="pl-PL"/>
        </w:rPr>
      </w:pPr>
    </w:p>
    <w:p w14:paraId="52370796" w14:textId="77777777" w:rsidR="00B749DC" w:rsidRPr="002761B9" w:rsidRDefault="00B749DC" w:rsidP="001504D1">
      <w:pPr>
        <w:pStyle w:val="Akapitzlist"/>
        <w:rPr>
          <w:i/>
          <w:lang w:val="pl-PL" w:bidi="pl-PL"/>
        </w:rPr>
      </w:pPr>
      <w:r w:rsidRPr="002761B9">
        <w:rPr>
          <w:i/>
          <w:lang w:val="pl-PL" w:bidi="pl-PL"/>
        </w:rPr>
        <w:t xml:space="preserve">Bank wymaga wyceny od osoby ubiegającej się o kredyt zabezpieczony hipotecznie zgodnie </w:t>
      </w:r>
      <w:r w:rsidRPr="002761B9">
        <w:rPr>
          <w:i/>
          <w:lang w:val="pl-PL" w:bidi="pl-PL"/>
        </w:rPr>
        <w:br/>
        <w:t>z poniższymi założeniami:</w:t>
      </w:r>
    </w:p>
    <w:p w14:paraId="242AEEC5" w14:textId="77777777" w:rsidR="00B749DC" w:rsidRPr="002761B9" w:rsidRDefault="00B749DC" w:rsidP="001504D1">
      <w:pPr>
        <w:pStyle w:val="Akapitzlist"/>
        <w:numPr>
          <w:ilvl w:val="0"/>
          <w:numId w:val="16"/>
        </w:numPr>
        <w:rPr>
          <w:i/>
          <w:lang w:val="pl-PL" w:bidi="pl-PL"/>
        </w:rPr>
      </w:pPr>
      <w:r w:rsidRPr="002761B9">
        <w:rPr>
          <w:i/>
          <w:lang w:val="pl-PL" w:bidi="pl-PL"/>
        </w:rPr>
        <w:t xml:space="preserve">wycena musi być aktualna tj. nie starsza niż 6 miesięcy. Wycena wartości nieruchomości wykonana przez rzeczoznawcę  wpisanego w dniu wyceny na listę Centralnego Rejestru Rzeczoznawców Majątkowych prowadzoną przez Ministra Infrastruktury i Rozwoju lub wycena nie starsza niż 12 miesięcy, gdy załączono aktualizację wyceny dokonaną przez rzeczoznawcę majątkowego wykonującego wycenę (aktualizacja ważna jest 90 dni od daty jej wystawienia). </w:t>
      </w:r>
    </w:p>
    <w:p w14:paraId="1E16B6E9" w14:textId="77777777" w:rsidR="00B749DC" w:rsidRPr="00BA668C" w:rsidRDefault="00B749DC" w:rsidP="001504D1">
      <w:pPr>
        <w:pStyle w:val="Akapitzlist"/>
        <w:rPr>
          <w:i/>
          <w:lang w:val="pl-PL" w:bidi="pl-PL"/>
        </w:rPr>
      </w:pPr>
      <w:r w:rsidRPr="00BA668C">
        <w:rPr>
          <w:i/>
          <w:lang w:val="pl-PL" w:bidi="pl-PL"/>
        </w:rPr>
        <w:t xml:space="preserve">W uzasadnionych przypadkach Bank może wymagać od Wnioskodawcy aktualizacji lub nowej wyceny nieruchomości. </w:t>
      </w:r>
    </w:p>
    <w:p w14:paraId="6873DD16" w14:textId="77777777" w:rsidR="00B749DC" w:rsidRPr="00585D92" w:rsidRDefault="00B749DC" w:rsidP="001504D1">
      <w:pPr>
        <w:pStyle w:val="Akapitzlist"/>
        <w:rPr>
          <w:lang w:val="pl-PL" w:bidi="pl-PL"/>
        </w:rPr>
      </w:pPr>
    </w:p>
    <w:p w14:paraId="3FF58A08" w14:textId="77777777" w:rsidR="00B749DC" w:rsidRPr="002761B9" w:rsidRDefault="00B749DC" w:rsidP="001504D1">
      <w:pPr>
        <w:pStyle w:val="Akapitzlist"/>
        <w:numPr>
          <w:ilvl w:val="0"/>
          <w:numId w:val="16"/>
        </w:numPr>
        <w:rPr>
          <w:i/>
          <w:lang w:val="pl-PL" w:bidi="pl-PL"/>
        </w:rPr>
      </w:pPr>
      <w:r w:rsidRPr="002761B9">
        <w:rPr>
          <w:i/>
          <w:lang w:val="pl-PL" w:bidi="pl-PL"/>
        </w:rPr>
        <w:t>Wycena nie jest konieczna w przypadku:</w:t>
      </w:r>
    </w:p>
    <w:p w14:paraId="49BD241B" w14:textId="77777777" w:rsidR="00336CC0" w:rsidRPr="00336CC0" w:rsidRDefault="00336CC0" w:rsidP="00336CC0">
      <w:pPr>
        <w:pStyle w:val="Akapitzlist"/>
        <w:numPr>
          <w:ilvl w:val="0"/>
          <w:numId w:val="4"/>
        </w:numPr>
        <w:rPr>
          <w:i/>
          <w:lang w:val="pl-PL" w:bidi="pl-PL"/>
        </w:rPr>
      </w:pPr>
      <w:r w:rsidRPr="00336CC0">
        <w:rPr>
          <w:rFonts w:ascii="Calibri" w:hAnsi="Calibri" w:cs="Arial"/>
          <w:i/>
          <w:lang w:val="pl-PL"/>
        </w:rPr>
        <w:t>w przypadku kredytu w wysokości do 50</w:t>
      </w:r>
      <w:r w:rsidR="00AD2DDF">
        <w:rPr>
          <w:rFonts w:ascii="Calibri" w:hAnsi="Calibri" w:cs="Arial"/>
          <w:i/>
          <w:lang w:val="pl-PL"/>
        </w:rPr>
        <w:t> </w:t>
      </w:r>
      <w:r w:rsidRPr="00336CC0">
        <w:rPr>
          <w:rFonts w:ascii="Calibri" w:hAnsi="Calibri" w:cs="Arial"/>
          <w:i/>
          <w:lang w:val="pl-PL"/>
        </w:rPr>
        <w:t>000</w:t>
      </w:r>
      <w:r w:rsidR="00AD2DDF">
        <w:rPr>
          <w:rFonts w:ascii="Calibri" w:hAnsi="Calibri" w:cs="Arial"/>
          <w:i/>
          <w:lang w:val="pl-PL"/>
        </w:rPr>
        <w:t>,00 PLN;</w:t>
      </w:r>
    </w:p>
    <w:p w14:paraId="781EF96B" w14:textId="77777777" w:rsidR="00B749DC" w:rsidRPr="00336CC0" w:rsidRDefault="00336CC0" w:rsidP="00336CC0">
      <w:pPr>
        <w:pStyle w:val="Akapitzlist"/>
        <w:numPr>
          <w:ilvl w:val="0"/>
          <w:numId w:val="4"/>
        </w:numPr>
        <w:rPr>
          <w:i/>
          <w:lang w:val="pl-PL" w:bidi="pl-PL"/>
        </w:rPr>
      </w:pPr>
      <w:r w:rsidRPr="00336CC0">
        <w:rPr>
          <w:rFonts w:ascii="Calibri" w:hAnsi="Calibri" w:cs="Arial"/>
          <w:i/>
          <w:lang w:val="pl-PL"/>
        </w:rPr>
        <w:t>w innych przypadkach negocjowanych z Bankiem, jednak zgodnych z obowiązującą w Banku  Instrukcją prawnych form zabezpieczenia wierzytelności.</w:t>
      </w:r>
    </w:p>
    <w:p w14:paraId="5753875D" w14:textId="77777777" w:rsidR="00B749DC" w:rsidRPr="00336CC0" w:rsidRDefault="00B749DC" w:rsidP="001504D1">
      <w:pPr>
        <w:pStyle w:val="Akapitzlist"/>
        <w:ind w:left="1080"/>
        <w:rPr>
          <w:i/>
          <w:lang w:val="pl-PL" w:bidi="pl-PL"/>
        </w:rPr>
      </w:pPr>
    </w:p>
    <w:p w14:paraId="3A7CE09D" w14:textId="77777777" w:rsidR="00B749DC" w:rsidRPr="00994083" w:rsidRDefault="00B749DC" w:rsidP="001504D1">
      <w:pPr>
        <w:pStyle w:val="Akapitzlist"/>
        <w:ind w:left="1080"/>
        <w:rPr>
          <w:i/>
          <w:lang w:val="pl-PL" w:bidi="pl-PL"/>
        </w:rPr>
      </w:pPr>
      <w:r w:rsidRPr="00994083">
        <w:rPr>
          <w:i/>
          <w:lang w:val="pl-PL" w:bidi="pl-PL"/>
        </w:rPr>
        <w:t>Koszt wyceny nie jest znany bankowi i zależy od wybranego indywidualnie przez Klienta Rzeczoznawcy Majątkowego.</w:t>
      </w:r>
    </w:p>
    <w:p w14:paraId="63C1BB1A" w14:textId="77777777" w:rsidR="00B749DC" w:rsidRPr="00585D92" w:rsidRDefault="00B749DC" w:rsidP="001504D1">
      <w:pPr>
        <w:pStyle w:val="Akapitzlist"/>
        <w:ind w:left="1080"/>
        <w:rPr>
          <w:lang w:val="pl-PL" w:bidi="pl-PL"/>
        </w:rPr>
      </w:pPr>
    </w:p>
    <w:p w14:paraId="1A33CD02" w14:textId="77777777" w:rsidR="000A7A12" w:rsidRDefault="00B749DC" w:rsidP="001504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b/>
          <w:lang w:val="pl-PL" w:bidi="pl-PL"/>
        </w:rPr>
        <w:t>W</w:t>
      </w:r>
      <w:r w:rsidRPr="00F36F4A">
        <w:rPr>
          <w:b/>
          <w:lang w:val="pl-PL" w:bidi="pl-PL"/>
        </w:rPr>
        <w:t>skazanie usług dodatkowych</w:t>
      </w:r>
      <w:r w:rsidRPr="007A690C">
        <w:rPr>
          <w:lang w:val="pl-PL" w:bidi="pl-PL"/>
        </w:rPr>
        <w:t>, które konsument jest zobowiązany nabyć, aby uzyskać kredyt hipoteczny lub uzyskać go na reklamowanych warunkach, oraz, w stosownych przypadkach, wyjaśnienie, że usługi dodatkowe mogą być nabywane u usłu</w:t>
      </w:r>
      <w:r>
        <w:rPr>
          <w:lang w:val="pl-PL" w:bidi="pl-PL"/>
        </w:rPr>
        <w:t xml:space="preserve">godawcy innego niż kredytodawca: </w:t>
      </w:r>
    </w:p>
    <w:p w14:paraId="504C832B" w14:textId="77777777" w:rsidR="000A7A12" w:rsidRDefault="000A7A12" w:rsidP="000A7A12">
      <w:pPr>
        <w:pStyle w:val="Akapitzlist"/>
        <w:ind w:left="786"/>
        <w:rPr>
          <w:lang w:val="pl-PL"/>
        </w:rPr>
      </w:pPr>
    </w:p>
    <w:p w14:paraId="2250E05D" w14:textId="77777777" w:rsidR="00B749DC" w:rsidRPr="00AF12CD" w:rsidRDefault="00B749DC" w:rsidP="000A7A12">
      <w:pPr>
        <w:pStyle w:val="Akapitzlist"/>
        <w:ind w:left="786"/>
        <w:rPr>
          <w:lang w:val="pl-PL"/>
        </w:rPr>
      </w:pPr>
      <w:r w:rsidRPr="00AF12CD">
        <w:rPr>
          <w:i/>
          <w:lang w:val="pl-PL" w:bidi="pl-PL"/>
        </w:rPr>
        <w:t xml:space="preserve">Kredyt </w:t>
      </w:r>
      <w:r w:rsidR="000A7A12">
        <w:rPr>
          <w:i/>
          <w:lang w:val="pl-PL" w:bidi="pl-PL"/>
        </w:rPr>
        <w:t>jest</w:t>
      </w:r>
      <w:r w:rsidRPr="00AF12CD">
        <w:rPr>
          <w:i/>
          <w:lang w:val="pl-PL" w:bidi="pl-PL"/>
        </w:rPr>
        <w:t xml:space="preserve"> oferowany w Banku S</w:t>
      </w:r>
      <w:r w:rsidR="000A7A12">
        <w:rPr>
          <w:i/>
          <w:lang w:val="pl-PL" w:bidi="pl-PL"/>
        </w:rPr>
        <w:t xml:space="preserve">półdzielczym w Nidzicy </w:t>
      </w:r>
      <w:r w:rsidRPr="00AF12CD">
        <w:rPr>
          <w:i/>
          <w:lang w:val="pl-PL" w:bidi="pl-PL"/>
        </w:rPr>
        <w:t>bez usług dodatkowych.</w:t>
      </w:r>
    </w:p>
    <w:p w14:paraId="13BC1E2A" w14:textId="77777777" w:rsidR="00B749DC" w:rsidRPr="00994083" w:rsidRDefault="00B749DC" w:rsidP="000A7A12">
      <w:pPr>
        <w:spacing w:before="0"/>
        <w:rPr>
          <w:lang w:val="pl-PL"/>
        </w:rPr>
      </w:pPr>
    </w:p>
    <w:p w14:paraId="32DDE496" w14:textId="77777777" w:rsidR="00B749DC" w:rsidRDefault="00B749DC" w:rsidP="001504D1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 w:bidi="pl-PL"/>
        </w:rPr>
        <w:t>O</w:t>
      </w:r>
      <w:r w:rsidRPr="007A690C">
        <w:rPr>
          <w:lang w:val="pl-PL" w:bidi="pl-PL"/>
        </w:rPr>
        <w:t xml:space="preserve">strzeżenie dotyczące możliwych konsekwencji </w:t>
      </w:r>
      <w:r w:rsidRPr="007A690C">
        <w:rPr>
          <w:b/>
          <w:lang w:val="pl-PL" w:bidi="pl-PL"/>
        </w:rPr>
        <w:t>niewykonania lub nienależytego wykonania</w:t>
      </w:r>
      <w:r w:rsidRPr="007A690C">
        <w:rPr>
          <w:lang w:val="pl-PL" w:bidi="pl-PL"/>
        </w:rPr>
        <w:t xml:space="preserve"> zobowiązań związan</w:t>
      </w:r>
      <w:r>
        <w:rPr>
          <w:lang w:val="pl-PL" w:bidi="pl-PL"/>
        </w:rPr>
        <w:t>ych z umową o kredyt hipoteczny:</w:t>
      </w:r>
    </w:p>
    <w:p w14:paraId="0597123B" w14:textId="77777777" w:rsidR="00B749DC" w:rsidRDefault="00B749DC" w:rsidP="001504D1">
      <w:pPr>
        <w:pStyle w:val="Akapitzlist"/>
        <w:ind w:left="786"/>
        <w:rPr>
          <w:lang w:val="pl-PL"/>
        </w:rPr>
      </w:pPr>
    </w:p>
    <w:p w14:paraId="0FA31CB5" w14:textId="77777777" w:rsidR="00B749DC" w:rsidRPr="00336CC0" w:rsidRDefault="00B749DC" w:rsidP="00336CC0">
      <w:pPr>
        <w:pStyle w:val="Akapitzlist"/>
        <w:rPr>
          <w:i/>
          <w:lang w:val="pl-PL"/>
        </w:rPr>
      </w:pPr>
      <w:r w:rsidRPr="00B42F93">
        <w:rPr>
          <w:i/>
          <w:lang w:val="pl-PL"/>
        </w:rPr>
        <w:t>W przypadku:</w:t>
      </w:r>
    </w:p>
    <w:p w14:paraId="7F90F2DD" w14:textId="77777777" w:rsidR="00B749DC" w:rsidRPr="00B42F93" w:rsidRDefault="00B749DC" w:rsidP="004124AE">
      <w:pPr>
        <w:pStyle w:val="Akapitzlist"/>
        <w:numPr>
          <w:ilvl w:val="0"/>
          <w:numId w:val="24"/>
        </w:numPr>
        <w:rPr>
          <w:i/>
          <w:lang w:val="pl-PL" w:bidi="pl-PL"/>
        </w:rPr>
      </w:pPr>
      <w:r w:rsidRPr="00B42F93">
        <w:rPr>
          <w:i/>
          <w:lang w:val="pl-PL" w:bidi="pl-PL"/>
        </w:rPr>
        <w:t>niespłacenia w terminie określonym w Umowie kredytu bieżącej pełnej raty odsetkowej;</w:t>
      </w:r>
    </w:p>
    <w:p w14:paraId="76C20171" w14:textId="77777777" w:rsidR="00B749DC" w:rsidRPr="00B42F93" w:rsidRDefault="00B749DC" w:rsidP="004124AE">
      <w:pPr>
        <w:pStyle w:val="Akapitzlist"/>
        <w:numPr>
          <w:ilvl w:val="0"/>
          <w:numId w:val="24"/>
        </w:numPr>
        <w:rPr>
          <w:i/>
          <w:lang w:val="pl-PL" w:bidi="pl-PL"/>
        </w:rPr>
      </w:pPr>
      <w:r w:rsidRPr="00B42F93">
        <w:rPr>
          <w:i/>
          <w:lang w:val="pl-PL" w:bidi="pl-PL"/>
        </w:rPr>
        <w:t xml:space="preserve">niedopełnienia przez Kredytobiorcę zobowiązań określonych w Umowie kredytu dotyczących ustanowienia prawnych form spłaty kredytu hipotecznego </w:t>
      </w:r>
    </w:p>
    <w:p w14:paraId="0BBE4151" w14:textId="77777777" w:rsidR="00B749DC" w:rsidRPr="00B42F93" w:rsidRDefault="00B749DC" w:rsidP="004124AE">
      <w:pPr>
        <w:pStyle w:val="Akapitzlist"/>
        <w:numPr>
          <w:ilvl w:val="0"/>
          <w:numId w:val="24"/>
        </w:numPr>
        <w:rPr>
          <w:i/>
          <w:lang w:val="pl-PL" w:bidi="pl-PL"/>
        </w:rPr>
      </w:pPr>
      <w:r w:rsidRPr="00B42F93">
        <w:rPr>
          <w:i/>
          <w:lang w:val="pl-PL" w:bidi="pl-PL"/>
        </w:rPr>
        <w:t>niedopełniania przez Kredytobiorcę zobowiązań do terminowego realizowania postanowień Umowy kredytu oraz posiadania ważnych polis z tytułu ubezpieczenia nieruchomości lub ubezpieczenia na życie Kredytobiorcy, stanowiących zabezpieczenie kredytu;</w:t>
      </w:r>
    </w:p>
    <w:p w14:paraId="1CDC7E3E" w14:textId="77777777" w:rsidR="00B749DC" w:rsidRPr="00B42F93" w:rsidRDefault="00B749DC" w:rsidP="001504D1">
      <w:pPr>
        <w:pStyle w:val="Akapitzlist"/>
        <w:rPr>
          <w:i/>
          <w:lang w:val="pl-PL"/>
        </w:rPr>
      </w:pPr>
      <w:r w:rsidRPr="00B42F93">
        <w:rPr>
          <w:i/>
          <w:lang w:val="pl-PL"/>
        </w:rPr>
        <w:t>Bank może wstrzymać wypłaty kolejnych transz kredytu do czasu wykonania tych obowiązków</w:t>
      </w:r>
    </w:p>
    <w:p w14:paraId="51E3E4BE" w14:textId="77777777" w:rsidR="00B749DC" w:rsidRPr="00585D92" w:rsidRDefault="00B749DC" w:rsidP="001504D1">
      <w:pPr>
        <w:pStyle w:val="Akapitzlist"/>
        <w:rPr>
          <w:lang w:val="pl-PL"/>
        </w:rPr>
      </w:pPr>
    </w:p>
    <w:p w14:paraId="2ECB2D28" w14:textId="77777777" w:rsidR="00B749DC" w:rsidRPr="00B42F93" w:rsidRDefault="00B749DC" w:rsidP="001504D1">
      <w:pPr>
        <w:pStyle w:val="Akapitzlist"/>
        <w:rPr>
          <w:i/>
          <w:lang w:val="pl-PL"/>
        </w:rPr>
      </w:pPr>
      <w:r w:rsidRPr="00B42F93">
        <w:rPr>
          <w:i/>
          <w:lang w:val="pl-PL"/>
        </w:rPr>
        <w:t xml:space="preserve">Bank może wstrzymać wypłaty kolejnych transz kredytu do czasu </w:t>
      </w:r>
      <w:r w:rsidR="00994083">
        <w:rPr>
          <w:i/>
          <w:lang w:val="pl-PL"/>
        </w:rPr>
        <w:t>zł</w:t>
      </w:r>
      <w:r w:rsidRPr="00B42F93">
        <w:rPr>
          <w:i/>
          <w:lang w:val="pl-PL"/>
        </w:rPr>
        <w:t>ożenia przez Kredytobiorcę wyjaśnień dotyczących zaistniałej sytuacji i zaakceptowania ich przez Bank i/lub wypowiedzieć Umowę kredytu  w przypadku, gdy Kredytobiorca:</w:t>
      </w:r>
    </w:p>
    <w:p w14:paraId="43903318" w14:textId="77777777" w:rsidR="00B749DC" w:rsidRPr="00B42F93" w:rsidRDefault="00994083" w:rsidP="001504D1">
      <w:pPr>
        <w:pStyle w:val="Akapitzlist"/>
        <w:numPr>
          <w:ilvl w:val="0"/>
          <w:numId w:val="18"/>
        </w:numPr>
        <w:rPr>
          <w:i/>
          <w:lang w:val="pl-PL"/>
        </w:rPr>
      </w:pPr>
      <w:r>
        <w:rPr>
          <w:i/>
          <w:lang w:val="pl-PL"/>
        </w:rPr>
        <w:t>zł</w:t>
      </w:r>
      <w:r w:rsidR="00B749DC" w:rsidRPr="00B42F93">
        <w:rPr>
          <w:i/>
          <w:lang w:val="pl-PL"/>
        </w:rPr>
        <w:t>ożył fałszywe dokumenty lub podał nieprawdziwe dane stanowiące podstawę udzielenia kredytu;</w:t>
      </w:r>
    </w:p>
    <w:p w14:paraId="0E04F836" w14:textId="77777777" w:rsidR="00B63BB7" w:rsidRDefault="00B749DC" w:rsidP="00B63BB7">
      <w:pPr>
        <w:pStyle w:val="Akapitzlist"/>
        <w:numPr>
          <w:ilvl w:val="0"/>
          <w:numId w:val="18"/>
        </w:numPr>
        <w:rPr>
          <w:i/>
          <w:lang w:val="pl-PL"/>
        </w:rPr>
      </w:pPr>
      <w:r w:rsidRPr="00B42F93">
        <w:rPr>
          <w:i/>
          <w:lang w:val="pl-PL"/>
        </w:rPr>
        <w:t xml:space="preserve"> </w:t>
      </w:r>
      <w:r w:rsidR="00994083">
        <w:rPr>
          <w:i/>
          <w:lang w:val="pl-PL"/>
        </w:rPr>
        <w:t>zł</w:t>
      </w:r>
      <w:r w:rsidRPr="00B42F93">
        <w:rPr>
          <w:i/>
          <w:lang w:val="pl-PL"/>
        </w:rPr>
        <w:t xml:space="preserve">ożył niezgodne z prawdą oświadczenia, w tym dotyczące prawnego zabezpieczenia i bycia stroną umowy innego kredytu; </w:t>
      </w:r>
    </w:p>
    <w:p w14:paraId="6FB2F6F2" w14:textId="77777777" w:rsidR="00B63BB7" w:rsidRPr="00B63BB7" w:rsidRDefault="00B63BB7" w:rsidP="00B63BB7">
      <w:pPr>
        <w:pStyle w:val="Akapitzlist"/>
        <w:numPr>
          <w:ilvl w:val="0"/>
          <w:numId w:val="18"/>
        </w:numPr>
        <w:rPr>
          <w:i/>
          <w:lang w:val="pl-PL"/>
        </w:rPr>
      </w:pPr>
      <w:r w:rsidRPr="00B63BB7">
        <w:rPr>
          <w:rFonts w:ascii="Calibri" w:hAnsi="Calibri" w:cs="Arial"/>
          <w:lang w:val="pl-PL"/>
        </w:rPr>
        <w:t>przedstawił nieprawdziwe informacje niezbędne do oceny zdolności kredytowej;</w:t>
      </w:r>
    </w:p>
    <w:p w14:paraId="3FB89F1F" w14:textId="77777777" w:rsidR="00B749DC" w:rsidRPr="00B42F93" w:rsidRDefault="00B63BB7" w:rsidP="001504D1">
      <w:pPr>
        <w:pStyle w:val="Akapitzlist"/>
        <w:numPr>
          <w:ilvl w:val="0"/>
          <w:numId w:val="18"/>
        </w:numPr>
        <w:rPr>
          <w:i/>
          <w:lang w:val="pl-PL"/>
        </w:rPr>
      </w:pPr>
      <w:r w:rsidRPr="00B42F93">
        <w:rPr>
          <w:i/>
          <w:lang w:val="pl-PL"/>
        </w:rPr>
        <w:t xml:space="preserve">lub </w:t>
      </w:r>
      <w:r w:rsidR="00B749DC" w:rsidRPr="00B42F93">
        <w:rPr>
          <w:i/>
          <w:lang w:val="pl-PL"/>
        </w:rPr>
        <w:t>kredyt został udzielony wskutek innych działań sprzecznych z prawem dokonanych przez Kredytobiorcę oraz inne osoby będące dłużnikami Banku z tytułu zabezpieczenia wierzytelności Banku wynikającej z udzielonego kredytu.</w:t>
      </w:r>
    </w:p>
    <w:p w14:paraId="28BD2FD2" w14:textId="77777777" w:rsidR="00B749DC" w:rsidRPr="00585D92" w:rsidRDefault="00B749DC" w:rsidP="001504D1">
      <w:pPr>
        <w:pStyle w:val="Akapitzlist"/>
        <w:rPr>
          <w:lang w:val="pl-PL"/>
        </w:rPr>
      </w:pPr>
    </w:p>
    <w:p w14:paraId="7CE050AB" w14:textId="77777777" w:rsidR="00B749DC" w:rsidRPr="00B42F93" w:rsidRDefault="00B749DC" w:rsidP="001504D1">
      <w:pPr>
        <w:pStyle w:val="Akapitzlist"/>
        <w:rPr>
          <w:i/>
          <w:lang w:val="pl-PL"/>
        </w:rPr>
      </w:pPr>
      <w:r w:rsidRPr="00B42F93">
        <w:rPr>
          <w:i/>
          <w:lang w:val="pl-PL"/>
        </w:rPr>
        <w:t>W przypadku:</w:t>
      </w:r>
    </w:p>
    <w:p w14:paraId="4483B7F7" w14:textId="77777777" w:rsidR="00B749DC" w:rsidRPr="00B42F93" w:rsidRDefault="00336CC0" w:rsidP="001504D1">
      <w:pPr>
        <w:pStyle w:val="Akapitzlist"/>
        <w:numPr>
          <w:ilvl w:val="0"/>
          <w:numId w:val="19"/>
        </w:numPr>
        <w:rPr>
          <w:i/>
          <w:lang w:val="pl-PL"/>
        </w:rPr>
      </w:pPr>
      <w:r>
        <w:rPr>
          <w:i/>
          <w:lang w:val="pl-PL"/>
        </w:rPr>
        <w:t>przekroczenia poziomu LTV 6</w:t>
      </w:r>
      <w:r w:rsidR="00B749DC" w:rsidRPr="00B42F93">
        <w:rPr>
          <w:i/>
          <w:lang w:val="pl-PL"/>
        </w:rPr>
        <w:t xml:space="preserve">0%; </w:t>
      </w:r>
    </w:p>
    <w:p w14:paraId="0C3564B6" w14:textId="77777777" w:rsidR="00B749DC" w:rsidRPr="00B42F93" w:rsidRDefault="00B749DC" w:rsidP="001504D1">
      <w:pPr>
        <w:pStyle w:val="Akapitzlist"/>
        <w:numPr>
          <w:ilvl w:val="0"/>
          <w:numId w:val="19"/>
        </w:numPr>
        <w:rPr>
          <w:i/>
          <w:lang w:val="pl-PL"/>
        </w:rPr>
      </w:pPr>
      <w:r w:rsidRPr="00B42F93">
        <w:rPr>
          <w:i/>
          <w:lang w:val="pl-PL"/>
        </w:rPr>
        <w:t>zwiększenia, o co najmniej 10% w porównaniu do relacji ustalonej na dzień zawarcia Umowy kredytu, stosunku salda zadłużenia kredytu do wartości ustanowionych prawnie zabezpieczeń, w szczególności wartości nieruchomości stanowiącej przedmiot zabezpieczenia hipotecznego kredytu lub;</w:t>
      </w:r>
    </w:p>
    <w:p w14:paraId="776555C2" w14:textId="77777777" w:rsidR="00B749DC" w:rsidRPr="00B42F93" w:rsidRDefault="00B749DC" w:rsidP="001504D1">
      <w:pPr>
        <w:pStyle w:val="Akapitzlist"/>
        <w:numPr>
          <w:ilvl w:val="0"/>
          <w:numId w:val="19"/>
        </w:numPr>
        <w:rPr>
          <w:i/>
          <w:lang w:val="pl-PL"/>
        </w:rPr>
      </w:pPr>
      <w:r w:rsidRPr="00B42F93">
        <w:rPr>
          <w:i/>
          <w:lang w:val="pl-PL"/>
        </w:rPr>
        <w:t>obniżenia, o co najmniej 20% wartości nieruchomości stanowiącej przedmiot zabezpieczenia kredytu w stosunku do jej wartości ustalonej na podstawie ostatniej posiadanej przez Bank wyceny lub;</w:t>
      </w:r>
    </w:p>
    <w:p w14:paraId="0597E3CC" w14:textId="77777777" w:rsidR="00233153" w:rsidRDefault="00B749DC" w:rsidP="00233153">
      <w:pPr>
        <w:pStyle w:val="Akapitzlist"/>
        <w:numPr>
          <w:ilvl w:val="0"/>
          <w:numId w:val="19"/>
        </w:numPr>
        <w:rPr>
          <w:i/>
          <w:lang w:val="pl-PL"/>
        </w:rPr>
      </w:pPr>
      <w:r w:rsidRPr="00B42F93">
        <w:rPr>
          <w:i/>
          <w:lang w:val="pl-PL"/>
        </w:rPr>
        <w:t>braku  zabezpieczenia spłaty kredytu określonego w Umowie kredytu;</w:t>
      </w:r>
    </w:p>
    <w:p w14:paraId="2F0AC760" w14:textId="77777777" w:rsidR="00B749DC" w:rsidRPr="00233153" w:rsidRDefault="00B749DC" w:rsidP="00233153">
      <w:pPr>
        <w:spacing w:before="0"/>
        <w:ind w:left="720"/>
        <w:rPr>
          <w:i/>
          <w:lang w:val="pl-PL"/>
        </w:rPr>
      </w:pPr>
      <w:r w:rsidRPr="00233153">
        <w:rPr>
          <w:i/>
          <w:lang w:val="pl-PL"/>
        </w:rPr>
        <w:t>Kredytobiorca zobowiązany jest ustanowić dodatkowe zabezpieczenie o wartości adekwatnej do obniżonej wartości zabezpieczenia nie później niż 30 dni kalendarzowych od otrzymania odpowiedniego wezwania od Banku pod rygorem wypowiedzenia Umowy kredytu.</w:t>
      </w:r>
    </w:p>
    <w:p w14:paraId="4B8F858A" w14:textId="77777777" w:rsidR="00B749DC" w:rsidRPr="00AD2DDF" w:rsidRDefault="00B749DC" w:rsidP="001504D1">
      <w:pPr>
        <w:pStyle w:val="Akapitzlist"/>
        <w:rPr>
          <w:lang w:val="pl-PL"/>
        </w:rPr>
      </w:pPr>
    </w:p>
    <w:p w14:paraId="5C02ECE7" w14:textId="77777777" w:rsidR="00B749DC" w:rsidRPr="00AD2DDF" w:rsidRDefault="00B749DC" w:rsidP="00336CC0">
      <w:pPr>
        <w:pStyle w:val="Akapitzlist"/>
        <w:rPr>
          <w:i/>
          <w:lang w:val="pl-PL"/>
        </w:rPr>
      </w:pPr>
      <w:r w:rsidRPr="00AD2DDF">
        <w:rPr>
          <w:i/>
          <w:lang w:val="pl-PL"/>
        </w:rPr>
        <w:t>W przypadku utraty zdolności kredytowej Kredytobiorcy Bank może zobowiązać Kredytobiorcę do ustanowienia zabezpieczenia w formie poręczenia spłaty kredytu w terminie 30 dni od otrzymania odpowiedniego wezwania od Banku pod rygorem wypowiedzenia Umowy kredytu.</w:t>
      </w:r>
    </w:p>
    <w:p w14:paraId="774737BA" w14:textId="77777777" w:rsidR="00B749DC" w:rsidRPr="00AD2DDF" w:rsidRDefault="00B749DC" w:rsidP="001504D1">
      <w:pPr>
        <w:pStyle w:val="Akapitzlist"/>
        <w:rPr>
          <w:i/>
          <w:lang w:val="pl-PL"/>
        </w:rPr>
      </w:pPr>
    </w:p>
    <w:p w14:paraId="0231C44C" w14:textId="77777777" w:rsidR="00B749DC" w:rsidRPr="00AF12CD" w:rsidRDefault="00B749DC" w:rsidP="001504D1">
      <w:pPr>
        <w:pStyle w:val="Akapitzlist"/>
        <w:numPr>
          <w:ilvl w:val="0"/>
          <w:numId w:val="1"/>
        </w:numPr>
        <w:rPr>
          <w:lang w:val="pl-PL"/>
        </w:rPr>
      </w:pPr>
      <w:r w:rsidRPr="00AD2DDF">
        <w:rPr>
          <w:i/>
          <w:lang w:val="pl-PL"/>
        </w:rPr>
        <w:t>Proszę zwrócić uwagę na ewentualne skutki rez</w:t>
      </w:r>
      <w:r w:rsidR="00412BB1" w:rsidRPr="00AD2DDF">
        <w:rPr>
          <w:i/>
          <w:lang w:val="pl-PL"/>
        </w:rPr>
        <w:t xml:space="preserve">ygnacji w późniejszym terminie </w:t>
      </w:r>
      <w:r w:rsidRPr="00AD2DDF">
        <w:rPr>
          <w:i/>
          <w:lang w:val="pl-PL"/>
        </w:rPr>
        <w:t>z którejkolwiek z usług dodatkowych:  nie dotyczy</w:t>
      </w:r>
      <w:r>
        <w:rPr>
          <w:i/>
          <w:lang w:val="pl-PL"/>
        </w:rPr>
        <w:t xml:space="preserve">, </w:t>
      </w:r>
      <w:r>
        <w:rPr>
          <w:i/>
          <w:lang w:val="pl-PL" w:bidi="pl-PL"/>
        </w:rPr>
        <w:t>k</w:t>
      </w:r>
      <w:r w:rsidR="00C94EEB">
        <w:rPr>
          <w:i/>
          <w:lang w:val="pl-PL" w:bidi="pl-PL"/>
        </w:rPr>
        <w:t>redyt UKH</w:t>
      </w:r>
      <w:r w:rsidRPr="00AF12CD">
        <w:rPr>
          <w:i/>
          <w:lang w:val="pl-PL" w:bidi="pl-PL"/>
        </w:rPr>
        <w:t xml:space="preserve"> jest oferowany w</w:t>
      </w:r>
      <w:r w:rsidR="00412BB1">
        <w:rPr>
          <w:i/>
          <w:lang w:val="pl-PL" w:bidi="pl-PL"/>
        </w:rPr>
        <w:t xml:space="preserve"> Banku </w:t>
      </w:r>
      <w:r w:rsidRPr="00AF12CD">
        <w:rPr>
          <w:i/>
          <w:lang w:val="pl-PL" w:bidi="pl-PL"/>
        </w:rPr>
        <w:t>S</w:t>
      </w:r>
      <w:r w:rsidR="00412BB1">
        <w:rPr>
          <w:i/>
          <w:lang w:val="pl-PL" w:bidi="pl-PL"/>
        </w:rPr>
        <w:t>półdzielczym w Nidzicy</w:t>
      </w:r>
      <w:r w:rsidRPr="00AF12CD">
        <w:rPr>
          <w:i/>
          <w:lang w:val="pl-PL" w:bidi="pl-PL"/>
        </w:rPr>
        <w:t xml:space="preserve"> bez usług dodatkowych.</w:t>
      </w:r>
    </w:p>
    <w:p w14:paraId="4A445679" w14:textId="77777777" w:rsidR="00B749DC" w:rsidRPr="00585D92" w:rsidRDefault="00B749DC" w:rsidP="001504D1">
      <w:pPr>
        <w:pStyle w:val="Akapitzlist"/>
        <w:rPr>
          <w:lang w:val="pl-PL"/>
        </w:rPr>
      </w:pPr>
    </w:p>
    <w:p w14:paraId="3AB64902" w14:textId="77777777" w:rsidR="00B749DC" w:rsidRPr="00B42F93" w:rsidRDefault="00B749DC" w:rsidP="001504D1">
      <w:pPr>
        <w:pStyle w:val="Akapitzlist"/>
        <w:numPr>
          <w:ilvl w:val="0"/>
          <w:numId w:val="1"/>
        </w:numPr>
        <w:rPr>
          <w:rFonts w:ascii="Arial Narrow" w:hAnsi="Arial Narrow"/>
          <w:i/>
          <w:sz w:val="18"/>
          <w:szCs w:val="18"/>
          <w:lang w:val="pl-PL"/>
        </w:rPr>
      </w:pPr>
      <w:r>
        <w:rPr>
          <w:b/>
          <w:lang w:val="pl-PL" w:bidi="pl-PL"/>
        </w:rPr>
        <w:t>W</w:t>
      </w:r>
      <w:r w:rsidRPr="00F36F4A">
        <w:rPr>
          <w:b/>
          <w:lang w:val="pl-PL" w:bidi="pl-PL"/>
        </w:rPr>
        <w:t xml:space="preserve"> przypadku gdy umowa o kredyt hipoteczny dotyczy kredytu hipotecznego objętego wsparciem udzielanym ze środków publicznych</w:t>
      </w:r>
      <w:r w:rsidRPr="007A690C">
        <w:rPr>
          <w:lang w:val="pl-PL" w:bidi="pl-PL"/>
        </w:rPr>
        <w:t xml:space="preserve"> - wskazanie warunków, kryteriów i ograniczeń oraz wymaganych dokumentów związanych z otrzymaniem takiego wsparcia</w:t>
      </w:r>
      <w:r w:rsidR="00412BB1">
        <w:rPr>
          <w:lang w:val="pl-PL" w:bidi="pl-PL"/>
        </w:rPr>
        <w:t xml:space="preserve">: </w:t>
      </w:r>
      <w:r w:rsidRPr="00B42F93">
        <w:rPr>
          <w:i/>
          <w:lang w:val="pl-PL"/>
        </w:rPr>
        <w:t>nie dotyczy.</w:t>
      </w:r>
    </w:p>
    <w:p w14:paraId="7E1BB587" w14:textId="77777777" w:rsidR="00B749DC" w:rsidRPr="00542FDB" w:rsidRDefault="00B749DC" w:rsidP="001504D1">
      <w:pPr>
        <w:rPr>
          <w:lang w:val="pl-PL"/>
        </w:rPr>
      </w:pPr>
    </w:p>
    <w:p w14:paraId="080FFA27" w14:textId="77777777" w:rsidR="00B749DC" w:rsidRPr="00542FDB" w:rsidRDefault="00B749DC" w:rsidP="001504D1">
      <w:pPr>
        <w:rPr>
          <w:lang w:val="pl-PL"/>
        </w:rPr>
      </w:pPr>
    </w:p>
    <w:p w14:paraId="67FC5241" w14:textId="77777777" w:rsidR="00B749DC" w:rsidRPr="00542FDB" w:rsidRDefault="00B749DC" w:rsidP="001504D1">
      <w:pPr>
        <w:rPr>
          <w:lang w:val="pl-PL"/>
        </w:rPr>
      </w:pPr>
    </w:p>
    <w:p w14:paraId="55EC6845" w14:textId="77777777" w:rsidR="00B749DC" w:rsidRPr="00542FDB" w:rsidRDefault="00B749DC" w:rsidP="001504D1">
      <w:pPr>
        <w:rPr>
          <w:lang w:val="pl-PL"/>
        </w:rPr>
      </w:pPr>
    </w:p>
    <w:p w14:paraId="6969050B" w14:textId="77777777" w:rsidR="00A06480" w:rsidRPr="00542FDB" w:rsidRDefault="00A06480" w:rsidP="001504D1">
      <w:pPr>
        <w:rPr>
          <w:lang w:val="pl-PL"/>
        </w:rPr>
      </w:pPr>
    </w:p>
    <w:sectPr w:rsidR="00A06480" w:rsidRPr="00542FDB" w:rsidSect="001F7126">
      <w:headerReference w:type="first" r:id="rId9"/>
      <w:pgSz w:w="11906" w:h="16838"/>
      <w:pgMar w:top="851" w:right="992" w:bottom="851" w:left="425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18485" w14:textId="77777777" w:rsidR="00DA30FB" w:rsidRDefault="00DA30FB" w:rsidP="00C93D77">
      <w:pPr>
        <w:spacing w:before="0"/>
      </w:pPr>
      <w:r>
        <w:separator/>
      </w:r>
    </w:p>
  </w:endnote>
  <w:endnote w:type="continuationSeparator" w:id="0">
    <w:p w14:paraId="06EB5539" w14:textId="77777777" w:rsidR="00DA30FB" w:rsidRDefault="00DA30FB" w:rsidP="00C93D7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F35900" w14:textId="77777777" w:rsidR="00DA30FB" w:rsidRDefault="00DA30FB" w:rsidP="00C93D77">
      <w:pPr>
        <w:spacing w:before="0"/>
      </w:pPr>
      <w:r>
        <w:separator/>
      </w:r>
    </w:p>
  </w:footnote>
  <w:footnote w:type="continuationSeparator" w:id="0">
    <w:p w14:paraId="0532190F" w14:textId="77777777" w:rsidR="00DA30FB" w:rsidRDefault="00DA30FB" w:rsidP="00C93D7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A1355" w14:textId="77777777" w:rsidR="001F7126" w:rsidRDefault="001F7126" w:rsidP="001F7126">
    <w:pPr>
      <w:pStyle w:val="Nagwek"/>
    </w:pPr>
  </w:p>
  <w:tbl>
    <w:tblPr>
      <w:tblW w:w="10774" w:type="dxa"/>
      <w:tblInd w:w="108" w:type="dxa"/>
      <w:tblBorders>
        <w:insideH w:val="single" w:sz="24" w:space="0" w:color="CAD238"/>
      </w:tblBorders>
      <w:tblLook w:val="04A0" w:firstRow="1" w:lastRow="0" w:firstColumn="1" w:lastColumn="0" w:noHBand="0" w:noVBand="1"/>
    </w:tblPr>
    <w:tblGrid>
      <w:gridCol w:w="1941"/>
      <w:gridCol w:w="3612"/>
      <w:gridCol w:w="5221"/>
    </w:tblGrid>
    <w:tr w:rsidR="001F7126" w:rsidRPr="00F82B31" w14:paraId="0AAB707F" w14:textId="77777777" w:rsidTr="00072B9C">
      <w:trPr>
        <w:trHeight w:val="616"/>
      </w:trPr>
      <w:tc>
        <w:tcPr>
          <w:tcW w:w="1941" w:type="dxa"/>
          <w:vMerge w:val="restart"/>
        </w:tcPr>
        <w:p w14:paraId="7EE47147" w14:textId="77777777" w:rsidR="001F7126" w:rsidRPr="00F82B31" w:rsidRDefault="001F7126" w:rsidP="001F7126">
          <w:pPr>
            <w:widowControl w:val="0"/>
            <w:ind w:left="964" w:hanging="964"/>
            <w:jc w:val="center"/>
            <w:rPr>
              <w:snapToGrid w:val="0"/>
            </w:rPr>
          </w:pPr>
          <w:r w:rsidRPr="004D42B2">
            <w:rPr>
              <w:noProof/>
              <w:lang w:val="pl-PL" w:eastAsia="pl-PL"/>
            </w:rPr>
            <w:drawing>
              <wp:inline distT="0" distB="0" distL="0" distR="0" wp14:anchorId="560B0F31" wp14:editId="0152AC70">
                <wp:extent cx="857250" cy="581025"/>
                <wp:effectExtent l="0" t="0" r="0" b="9525"/>
                <wp:docPr id="52" name="Obraz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33" w:type="dxa"/>
          <w:gridSpan w:val="2"/>
        </w:tcPr>
        <w:p w14:paraId="1CDAA2FC" w14:textId="77777777" w:rsidR="001F7126" w:rsidRPr="00E11BC0" w:rsidRDefault="001F7126" w:rsidP="001F7126">
          <w:pPr>
            <w:widowControl w:val="0"/>
            <w:ind w:left="964"/>
            <w:jc w:val="center"/>
            <w:rPr>
              <w:rFonts w:ascii="Arial" w:hAnsi="Arial" w:cs="Arial"/>
              <w:snapToGrid w:val="0"/>
              <w:color w:val="008364"/>
              <w:sz w:val="40"/>
              <w:szCs w:val="40"/>
              <w:lang w:val="pl-PL"/>
            </w:rPr>
          </w:pPr>
          <w:r w:rsidRPr="00E11BC0">
            <w:rPr>
              <w:rFonts w:ascii="Arial" w:hAnsi="Arial" w:cs="Arial"/>
              <w:snapToGrid w:val="0"/>
              <w:color w:val="008364"/>
              <w:sz w:val="40"/>
              <w:szCs w:val="40"/>
              <w:lang w:val="pl-PL"/>
            </w:rPr>
            <w:t>Bank Spółdzielczy w Nidzicy</w:t>
          </w:r>
        </w:p>
      </w:tc>
    </w:tr>
    <w:tr w:rsidR="001F7126" w:rsidRPr="00F82B31" w14:paraId="576F1572" w14:textId="77777777" w:rsidTr="00072B9C">
      <w:trPr>
        <w:trHeight w:val="531"/>
      </w:trPr>
      <w:tc>
        <w:tcPr>
          <w:tcW w:w="1941" w:type="dxa"/>
          <w:vMerge/>
        </w:tcPr>
        <w:p w14:paraId="6E076E88" w14:textId="77777777" w:rsidR="001F7126" w:rsidRPr="00F82B31" w:rsidRDefault="001F7126" w:rsidP="001F7126">
          <w:pPr>
            <w:widowControl w:val="0"/>
            <w:numPr>
              <w:ilvl w:val="0"/>
              <w:numId w:val="22"/>
            </w:numPr>
            <w:spacing w:before="0"/>
            <w:jc w:val="left"/>
            <w:rPr>
              <w:snapToGrid w:val="0"/>
            </w:rPr>
          </w:pPr>
        </w:p>
      </w:tc>
      <w:tc>
        <w:tcPr>
          <w:tcW w:w="3612" w:type="dxa"/>
        </w:tcPr>
        <w:p w14:paraId="2E2852AA" w14:textId="77777777" w:rsidR="001F7126" w:rsidRPr="00E11BC0" w:rsidRDefault="001F7126" w:rsidP="001F7126">
          <w:pPr>
            <w:widowControl w:val="0"/>
            <w:ind w:left="964" w:hanging="964"/>
            <w:rPr>
              <w:rFonts w:ascii="Arial" w:hAnsi="Arial" w:cs="Arial"/>
              <w:snapToGrid w:val="0"/>
              <w:lang w:val="pl-PL"/>
            </w:rPr>
          </w:pPr>
          <w:r w:rsidRPr="00E11BC0">
            <w:rPr>
              <w:rFonts w:ascii="Arial" w:hAnsi="Arial" w:cs="Arial"/>
              <w:snapToGrid w:val="0"/>
              <w:color w:val="008364"/>
              <w:lang w:val="pl-PL"/>
            </w:rPr>
            <w:t>Grupa BPS</w:t>
          </w:r>
        </w:p>
      </w:tc>
      <w:tc>
        <w:tcPr>
          <w:tcW w:w="5221" w:type="dxa"/>
        </w:tcPr>
        <w:p w14:paraId="5BF815F4" w14:textId="77777777" w:rsidR="001F7126" w:rsidRPr="00F82B31" w:rsidRDefault="001F7126" w:rsidP="001F7126">
          <w:pPr>
            <w:widowControl w:val="0"/>
            <w:ind w:left="964"/>
            <w:jc w:val="right"/>
            <w:rPr>
              <w:rFonts w:ascii="Arial" w:hAnsi="Arial" w:cs="Arial"/>
              <w:snapToGrid w:val="0"/>
            </w:rPr>
          </w:pPr>
          <w:r w:rsidRPr="00F82B31">
            <w:rPr>
              <w:rFonts w:ascii="Arial" w:hAnsi="Arial" w:cs="Arial"/>
              <w:snapToGrid w:val="0"/>
              <w:color w:val="008364"/>
            </w:rPr>
            <w:t>www.bsnidzica.pl</w:t>
          </w:r>
        </w:p>
      </w:tc>
    </w:tr>
  </w:tbl>
  <w:p w14:paraId="5B968E27" w14:textId="77777777" w:rsidR="001F7126" w:rsidRDefault="001F7126" w:rsidP="001F7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lowerLetter"/>
      <w:lvlText w:val="%4)"/>
      <w:lvlJc w:val="left"/>
    </w:lvl>
    <w:lvl w:ilvl="4">
      <w:start w:val="1"/>
      <w:numFmt w:val="lowerRoman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 w15:restartNumberingAfterBreak="0">
    <w:nsid w:val="08402D1C"/>
    <w:multiLevelType w:val="hybridMultilevel"/>
    <w:tmpl w:val="98F478AE"/>
    <w:lvl w:ilvl="0" w:tplc="2B2EDF7E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ECA1352"/>
    <w:multiLevelType w:val="multilevel"/>
    <w:tmpl w:val="7D6651A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  <w:rPr>
        <w:rFonts w:hint="default"/>
        <w:b/>
        <w:color w:val="008364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03C1197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5D66FA"/>
    <w:multiLevelType w:val="singleLevel"/>
    <w:tmpl w:val="D72C4F2C"/>
    <w:lvl w:ilvl="0">
      <w:start w:val="1"/>
      <w:numFmt w:val="lowerLetter"/>
      <w:pStyle w:val="Robertwyliczanie"/>
      <w:lvlText w:val="%1)"/>
      <w:lvlJc w:val="left"/>
      <w:pPr>
        <w:tabs>
          <w:tab w:val="num" w:pos="964"/>
        </w:tabs>
        <w:ind w:left="964" w:hanging="397"/>
      </w:pPr>
      <w:rPr>
        <w:b w:val="0"/>
        <w:i w:val="0"/>
        <w:sz w:val="22"/>
      </w:rPr>
    </w:lvl>
  </w:abstractNum>
  <w:abstractNum w:abstractNumId="5" w15:restartNumberingAfterBreak="0">
    <w:nsid w:val="16FA37E5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32061A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A31884"/>
    <w:multiLevelType w:val="hybridMultilevel"/>
    <w:tmpl w:val="8C7862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F72C9"/>
    <w:multiLevelType w:val="hybridMultilevel"/>
    <w:tmpl w:val="91F25D96"/>
    <w:lvl w:ilvl="0" w:tplc="712C3D08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A339A"/>
    <w:multiLevelType w:val="hybridMultilevel"/>
    <w:tmpl w:val="774061FC"/>
    <w:lvl w:ilvl="0" w:tplc="9696773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/>
        <w:color w:val="008364"/>
        <w:sz w:val="22"/>
        <w:szCs w:val="22"/>
      </w:rPr>
    </w:lvl>
    <w:lvl w:ilvl="1" w:tplc="79E6DCA0">
      <w:start w:val="1"/>
      <w:numFmt w:val="decimal"/>
      <w:lvlText w:val="%2)"/>
      <w:lvlJc w:val="left"/>
      <w:pPr>
        <w:ind w:left="1770" w:hanging="690"/>
      </w:pPr>
      <w:rPr>
        <w:rFonts w:hint="default"/>
        <w:b/>
        <w:color w:val="008364"/>
      </w:rPr>
    </w:lvl>
    <w:lvl w:ilvl="2" w:tplc="712C3D08">
      <w:start w:val="1"/>
      <w:numFmt w:val="lowerLetter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67187F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A2C91"/>
    <w:multiLevelType w:val="hybridMultilevel"/>
    <w:tmpl w:val="313654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BAC8704">
      <w:start w:val="1"/>
      <w:numFmt w:val="decimal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  <w:b/>
        <w:color w:val="008364"/>
      </w:rPr>
    </w:lvl>
    <w:lvl w:ilvl="2" w:tplc="9C224DE8">
      <w:start w:val="1"/>
      <w:numFmt w:val="lowerLetter"/>
      <w:lvlText w:val="%3)"/>
      <w:lvlJc w:val="left"/>
      <w:pPr>
        <w:ind w:left="2024" w:hanging="180"/>
      </w:pPr>
      <w:rPr>
        <w:b/>
        <w:color w:val="00836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790A1B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555CB6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806CBB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974214"/>
    <w:multiLevelType w:val="hybridMultilevel"/>
    <w:tmpl w:val="84148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EA5D56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DD2D1B"/>
    <w:multiLevelType w:val="hybridMultilevel"/>
    <w:tmpl w:val="60A03FFC"/>
    <w:lvl w:ilvl="0" w:tplc="3252FC8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ascii="Calibri" w:hAnsi="Calibri" w:cs="Arial" w:hint="default"/>
        <w:b/>
        <w:i w:val="0"/>
        <w:color w:val="008364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9E7803"/>
    <w:multiLevelType w:val="hybridMultilevel"/>
    <w:tmpl w:val="9EA21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C2551"/>
    <w:multiLevelType w:val="hybridMultilevel"/>
    <w:tmpl w:val="55725F2E"/>
    <w:lvl w:ilvl="0" w:tplc="4A60D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0C11343"/>
    <w:multiLevelType w:val="hybridMultilevel"/>
    <w:tmpl w:val="6466F1E2"/>
    <w:lvl w:ilvl="0" w:tplc="79E6DCA0">
      <w:start w:val="1"/>
      <w:numFmt w:val="decimal"/>
      <w:lvlText w:val="%1)"/>
      <w:lvlJc w:val="left"/>
      <w:pPr>
        <w:ind w:left="1770" w:hanging="69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07820"/>
    <w:multiLevelType w:val="hybridMultilevel"/>
    <w:tmpl w:val="9416B6F4"/>
    <w:lvl w:ilvl="0" w:tplc="3DCE5B2A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9163C10"/>
    <w:multiLevelType w:val="hybridMultilevel"/>
    <w:tmpl w:val="1200F90A"/>
    <w:lvl w:ilvl="0" w:tplc="C08A25CE">
      <w:start w:val="1"/>
      <w:numFmt w:val="decimal"/>
      <w:lvlText w:val="%1)"/>
      <w:lvlJc w:val="left"/>
      <w:pPr>
        <w:ind w:left="1080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641100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6D22FC2"/>
    <w:multiLevelType w:val="hybridMultilevel"/>
    <w:tmpl w:val="11CE550A"/>
    <w:lvl w:ilvl="0" w:tplc="98FA4F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7F54254"/>
    <w:multiLevelType w:val="hybridMultilevel"/>
    <w:tmpl w:val="98F478AE"/>
    <w:lvl w:ilvl="0" w:tplc="2B2EDF7E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78FF24A3"/>
    <w:multiLevelType w:val="multilevel"/>
    <w:tmpl w:val="0415000F"/>
    <w:styleLink w:val="StylNumerowanie7p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sz w:val="1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247409"/>
    <w:multiLevelType w:val="hybridMultilevel"/>
    <w:tmpl w:val="63BA5E4E"/>
    <w:lvl w:ilvl="0" w:tplc="744E7218">
      <w:start w:val="1"/>
      <w:numFmt w:val="decimal"/>
      <w:lvlText w:val="%1)"/>
      <w:lvlJc w:val="left"/>
      <w:pPr>
        <w:ind w:left="1440" w:hanging="360"/>
      </w:pPr>
      <w:rPr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9"/>
  </w:num>
  <w:num w:numId="3">
    <w:abstractNumId w:val="24"/>
  </w:num>
  <w:num w:numId="4">
    <w:abstractNumId w:val="1"/>
  </w:num>
  <w:num w:numId="5">
    <w:abstractNumId w:val="18"/>
  </w:num>
  <w:num w:numId="6">
    <w:abstractNumId w:val="7"/>
  </w:num>
  <w:num w:numId="7">
    <w:abstractNumId w:val="15"/>
  </w:num>
  <w:num w:numId="8">
    <w:abstractNumId w:val="11"/>
  </w:num>
  <w:num w:numId="9">
    <w:abstractNumId w:val="23"/>
  </w:num>
  <w:num w:numId="10">
    <w:abstractNumId w:val="27"/>
  </w:num>
  <w:num w:numId="11">
    <w:abstractNumId w:val="12"/>
  </w:num>
  <w:num w:numId="12">
    <w:abstractNumId w:val="3"/>
  </w:num>
  <w:num w:numId="13">
    <w:abstractNumId w:val="16"/>
  </w:num>
  <w:num w:numId="14">
    <w:abstractNumId w:val="14"/>
  </w:num>
  <w:num w:numId="15">
    <w:abstractNumId w:val="21"/>
  </w:num>
  <w:num w:numId="16">
    <w:abstractNumId w:val="10"/>
  </w:num>
  <w:num w:numId="17">
    <w:abstractNumId w:val="25"/>
  </w:num>
  <w:num w:numId="18">
    <w:abstractNumId w:val="13"/>
  </w:num>
  <w:num w:numId="19">
    <w:abstractNumId w:val="6"/>
  </w:num>
  <w:num w:numId="20">
    <w:abstractNumId w:val="22"/>
  </w:num>
  <w:num w:numId="21">
    <w:abstractNumId w:val="5"/>
  </w:num>
  <w:num w:numId="22">
    <w:abstractNumId w:val="4"/>
  </w:num>
  <w:num w:numId="23">
    <w:abstractNumId w:val="0"/>
  </w:num>
  <w:num w:numId="24">
    <w:abstractNumId w:val="20"/>
  </w:num>
  <w:num w:numId="25">
    <w:abstractNumId w:val="2"/>
  </w:num>
  <w:num w:numId="26">
    <w:abstractNumId w:val="26"/>
  </w:num>
  <w:num w:numId="27">
    <w:abstractNumId w:val="17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0C"/>
    <w:rsid w:val="00004D8E"/>
    <w:rsid w:val="00013F38"/>
    <w:rsid w:val="000A7A12"/>
    <w:rsid w:val="000C7B3A"/>
    <w:rsid w:val="00111ADA"/>
    <w:rsid w:val="001226B3"/>
    <w:rsid w:val="00125CF9"/>
    <w:rsid w:val="00150248"/>
    <w:rsid w:val="001504D1"/>
    <w:rsid w:val="001F7126"/>
    <w:rsid w:val="00233153"/>
    <w:rsid w:val="002342DD"/>
    <w:rsid w:val="002441B6"/>
    <w:rsid w:val="00271ED2"/>
    <w:rsid w:val="002761B9"/>
    <w:rsid w:val="0029501B"/>
    <w:rsid w:val="0030396F"/>
    <w:rsid w:val="00335B8F"/>
    <w:rsid w:val="00336CC0"/>
    <w:rsid w:val="003A4B28"/>
    <w:rsid w:val="003D2458"/>
    <w:rsid w:val="00401E96"/>
    <w:rsid w:val="004124AE"/>
    <w:rsid w:val="00412BB1"/>
    <w:rsid w:val="004B3F35"/>
    <w:rsid w:val="004C4C55"/>
    <w:rsid w:val="004F311A"/>
    <w:rsid w:val="00502934"/>
    <w:rsid w:val="00510D78"/>
    <w:rsid w:val="00542FDB"/>
    <w:rsid w:val="0055040F"/>
    <w:rsid w:val="00585D92"/>
    <w:rsid w:val="00586BF5"/>
    <w:rsid w:val="005A4213"/>
    <w:rsid w:val="005B4030"/>
    <w:rsid w:val="006021D1"/>
    <w:rsid w:val="0066105E"/>
    <w:rsid w:val="00663C41"/>
    <w:rsid w:val="0067569F"/>
    <w:rsid w:val="006A1451"/>
    <w:rsid w:val="006A5A77"/>
    <w:rsid w:val="006D4B4C"/>
    <w:rsid w:val="006F0F30"/>
    <w:rsid w:val="006F7FB1"/>
    <w:rsid w:val="007543F8"/>
    <w:rsid w:val="00766016"/>
    <w:rsid w:val="0078186C"/>
    <w:rsid w:val="007839EE"/>
    <w:rsid w:val="007867C6"/>
    <w:rsid w:val="007A3EF3"/>
    <w:rsid w:val="007A690C"/>
    <w:rsid w:val="007D1975"/>
    <w:rsid w:val="00826130"/>
    <w:rsid w:val="0083057B"/>
    <w:rsid w:val="00832585"/>
    <w:rsid w:val="00883FBB"/>
    <w:rsid w:val="008F3226"/>
    <w:rsid w:val="00936D57"/>
    <w:rsid w:val="00945E78"/>
    <w:rsid w:val="00963989"/>
    <w:rsid w:val="00972FD6"/>
    <w:rsid w:val="00994083"/>
    <w:rsid w:val="00A06480"/>
    <w:rsid w:val="00A824AC"/>
    <w:rsid w:val="00A94040"/>
    <w:rsid w:val="00AD2DDF"/>
    <w:rsid w:val="00B07F19"/>
    <w:rsid w:val="00B234EA"/>
    <w:rsid w:val="00B42F93"/>
    <w:rsid w:val="00B63BB7"/>
    <w:rsid w:val="00B67057"/>
    <w:rsid w:val="00B749DC"/>
    <w:rsid w:val="00B83DAD"/>
    <w:rsid w:val="00BA668C"/>
    <w:rsid w:val="00BD6E99"/>
    <w:rsid w:val="00C102F4"/>
    <w:rsid w:val="00C35D6A"/>
    <w:rsid w:val="00C8551D"/>
    <w:rsid w:val="00C90D02"/>
    <w:rsid w:val="00C93D77"/>
    <w:rsid w:val="00C94EEB"/>
    <w:rsid w:val="00CC0DFB"/>
    <w:rsid w:val="00CD21A0"/>
    <w:rsid w:val="00CD348D"/>
    <w:rsid w:val="00D00655"/>
    <w:rsid w:val="00D10801"/>
    <w:rsid w:val="00D12BB1"/>
    <w:rsid w:val="00DA30FB"/>
    <w:rsid w:val="00DC22D4"/>
    <w:rsid w:val="00DC5900"/>
    <w:rsid w:val="00DD41F6"/>
    <w:rsid w:val="00DE1CBA"/>
    <w:rsid w:val="00E46DA0"/>
    <w:rsid w:val="00E773F2"/>
    <w:rsid w:val="00E948A5"/>
    <w:rsid w:val="00EE7DC7"/>
    <w:rsid w:val="00EF5FF3"/>
    <w:rsid w:val="00F068F9"/>
    <w:rsid w:val="00F10B6A"/>
    <w:rsid w:val="00F36F4A"/>
    <w:rsid w:val="00F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A3BEA45"/>
  <w15:docId w15:val="{2CEEDE7C-9BE1-43CA-AD5F-F1640AFF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690C"/>
    <w:pPr>
      <w:spacing w:before="120" w:after="0" w:line="240" w:lineRule="auto"/>
      <w:jc w:val="both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690C"/>
    <w:pPr>
      <w:ind w:left="720"/>
      <w:contextualSpacing/>
    </w:p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C93D77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93D77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C93D77"/>
    <w:rPr>
      <w:lang w:val="en-US"/>
    </w:rPr>
  </w:style>
  <w:style w:type="character" w:styleId="Hipercze">
    <w:name w:val="Hyperlink"/>
    <w:basedOn w:val="Domylnaczcionkaakapitu"/>
    <w:uiPriority w:val="99"/>
    <w:unhideWhenUsed/>
    <w:rsid w:val="00585D92"/>
    <w:rPr>
      <w:color w:val="0000FF" w:themeColor="hyperlink"/>
      <w:u w:val="single"/>
    </w:rPr>
  </w:style>
  <w:style w:type="paragraph" w:customStyle="1" w:styleId="Robertwyliczanie">
    <w:name w:val="Robert wyliczanie"/>
    <w:basedOn w:val="Normalny"/>
    <w:rsid w:val="00542FDB"/>
    <w:pPr>
      <w:widowControl w:val="0"/>
      <w:numPr>
        <w:numId w:val="22"/>
      </w:numPr>
      <w:spacing w:befor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val="pl-PL" w:eastAsia="pl-PL"/>
    </w:rPr>
  </w:style>
  <w:style w:type="numbering" w:customStyle="1" w:styleId="StylNumerowanie7pt">
    <w:name w:val="Styl Numerowanie 7 pt"/>
    <w:basedOn w:val="Bezlisty"/>
    <w:rsid w:val="00336CC0"/>
    <w:pPr>
      <w:numPr>
        <w:numId w:val="26"/>
      </w:numPr>
    </w:pPr>
  </w:style>
  <w:style w:type="paragraph" w:styleId="NormalnyWeb">
    <w:name w:val="Normal (Web)"/>
    <w:basedOn w:val="Normalny"/>
    <w:uiPriority w:val="99"/>
    <w:semiHidden/>
    <w:unhideWhenUsed/>
    <w:rsid w:val="006021D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6021D1"/>
    <w:rPr>
      <w:i/>
      <w:iCs/>
    </w:rPr>
  </w:style>
  <w:style w:type="character" w:styleId="Pogrubienie">
    <w:name w:val="Strong"/>
    <w:basedOn w:val="Domylnaczcionkaakapitu"/>
    <w:uiPriority w:val="22"/>
    <w:qFormat/>
    <w:rsid w:val="00602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snidzic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30AAD-7366-42E5-8D39-E920C97F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2574</Words>
  <Characters>15450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BPS</Company>
  <LinksUpToDate>false</LinksUpToDate>
  <CharactersWithSpaces>17989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Chodak</dc:creator>
  <cp:lastModifiedBy>Iwona Szypulska</cp:lastModifiedBy>
  <cp:revision>17</cp:revision>
  <dcterms:created xsi:type="dcterms:W3CDTF">2018-01-08T08:40:00Z</dcterms:created>
  <dcterms:modified xsi:type="dcterms:W3CDTF">2023-02-22T12:09:00Z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Ogolnodostepny</vt:lpwstr>
  </property>
  <property fmtid="{D5CDD505-2E9C-101B-9397-08002B2CF9AE}" pid="3" name="BPSClassifiedBy">
    <vt:lpwstr>BANK\Marzena.Chodak;Marzena Chodak</vt:lpwstr>
  </property>
  <property fmtid="{D5CDD505-2E9C-101B-9397-08002B2CF9AE}" pid="4" name="BPSClassificationDateOld">
    <vt:lpwstr>2017-07-28T11:45:38.1944053+02:00</vt:lpwstr>
  </property>
</Properties>
</file>